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0D022" w14:textId="4075799E" w:rsidR="00747A4D" w:rsidRPr="00F77B5B" w:rsidRDefault="00747A4D" w:rsidP="00747A4D">
      <w:pPr>
        <w:pStyle w:val="3GPPHeader"/>
        <w:spacing w:after="60"/>
        <w:rPr>
          <w:rFonts w:cs="Arial"/>
        </w:rPr>
      </w:pPr>
      <w:r w:rsidRPr="00F77B5B">
        <w:rPr>
          <w:rFonts w:cs="Arial"/>
        </w:rPr>
        <w:t>3GPP TSG-RAN WG1 Meeting #9</w:t>
      </w:r>
      <w:r>
        <w:rPr>
          <w:rFonts w:cs="Arial"/>
        </w:rPr>
        <w:t>9</w:t>
      </w:r>
      <w:r w:rsidRPr="00F77B5B">
        <w:rPr>
          <w:rFonts w:cs="Arial"/>
        </w:rPr>
        <w:tab/>
      </w:r>
      <w:r w:rsidRPr="00524CCE">
        <w:rPr>
          <w:rFonts w:cs="Arial"/>
        </w:rPr>
        <w:t>R1-</w:t>
      </w:r>
      <w:r w:rsidR="00E94674" w:rsidRPr="00E94674">
        <w:rPr>
          <w:rFonts w:cs="Arial"/>
        </w:rPr>
        <w:t>1912601</w:t>
      </w:r>
    </w:p>
    <w:p w14:paraId="416D7D18" w14:textId="77777777" w:rsidR="00747A4D" w:rsidRPr="00F77B5B" w:rsidRDefault="00747A4D" w:rsidP="00747A4D">
      <w:pPr>
        <w:pStyle w:val="3GPPHeader"/>
        <w:spacing w:after="60"/>
        <w:rPr>
          <w:rFonts w:cs="Arial"/>
        </w:rPr>
      </w:pPr>
      <w:r>
        <w:rPr>
          <w:rFonts w:cs="Arial"/>
        </w:rPr>
        <w:t>Reno, NV, USA 18</w:t>
      </w:r>
      <w:r w:rsidRPr="00180953">
        <w:rPr>
          <w:rFonts w:cs="Arial"/>
          <w:vertAlign w:val="superscript"/>
        </w:rPr>
        <w:t>th</w:t>
      </w:r>
      <w:r>
        <w:rPr>
          <w:rFonts w:cs="Arial"/>
        </w:rPr>
        <w:t xml:space="preserve"> – 22</w:t>
      </w:r>
      <w:r w:rsidRPr="00180953">
        <w:rPr>
          <w:rFonts w:cs="Arial"/>
          <w:vertAlign w:val="superscript"/>
        </w:rPr>
        <w:t>nd</w:t>
      </w:r>
      <w:r>
        <w:rPr>
          <w:rFonts w:cs="Arial"/>
        </w:rPr>
        <w:t xml:space="preserve"> 2019</w:t>
      </w:r>
    </w:p>
    <w:p w14:paraId="0217B5F7" w14:textId="20BF5825" w:rsidR="00CE6E0D" w:rsidRPr="009F6173" w:rsidDel="00747A4D" w:rsidRDefault="00CE6E0D" w:rsidP="00CE6E0D">
      <w:pPr>
        <w:pStyle w:val="3GPPHeader"/>
        <w:spacing w:after="60"/>
        <w:rPr>
          <w:rFonts w:cs="Arial"/>
          <w:lang w:val="en-US"/>
        </w:rPr>
      </w:pPr>
    </w:p>
    <w:p w14:paraId="0FBA01D8" w14:textId="77777777" w:rsidR="00CE6E0D" w:rsidRPr="009F6173" w:rsidRDefault="00CE6E0D" w:rsidP="00CE6E0D">
      <w:pPr>
        <w:pStyle w:val="3GPPHeader"/>
        <w:rPr>
          <w:rFonts w:cs="Arial"/>
          <w:lang w:val="en-US"/>
        </w:rPr>
      </w:pPr>
    </w:p>
    <w:p w14:paraId="0134664B" w14:textId="35207355" w:rsidR="000E365B" w:rsidRPr="006D130E" w:rsidRDefault="000E365B" w:rsidP="000E365B">
      <w:pPr>
        <w:pStyle w:val="3GPPHeader"/>
        <w:rPr>
          <w:sz w:val="22"/>
          <w:szCs w:val="22"/>
          <w:lang w:val="en-US"/>
        </w:rPr>
      </w:pPr>
      <w:r w:rsidRPr="00043236">
        <w:rPr>
          <w:sz w:val="22"/>
          <w:szCs w:val="22"/>
          <w:lang w:val="en-US"/>
        </w:rPr>
        <w:t>Agenda Item:</w:t>
      </w:r>
      <w:r w:rsidRPr="00043236">
        <w:rPr>
          <w:sz w:val="22"/>
          <w:szCs w:val="22"/>
          <w:lang w:val="en-US"/>
        </w:rPr>
        <w:tab/>
        <w:t>7.2.4.3</w:t>
      </w:r>
    </w:p>
    <w:p w14:paraId="5244F043" w14:textId="77777777" w:rsidR="000E365B" w:rsidRPr="00CE0424" w:rsidRDefault="000E365B" w:rsidP="000E365B">
      <w:pPr>
        <w:pStyle w:val="3GPPHeader"/>
        <w:rPr>
          <w:sz w:val="22"/>
          <w:szCs w:val="22"/>
        </w:rPr>
      </w:pPr>
      <w:r>
        <w:rPr>
          <w:sz w:val="22"/>
          <w:szCs w:val="22"/>
        </w:rPr>
        <w:t>Source:</w:t>
      </w:r>
      <w:r w:rsidRPr="00CE0424">
        <w:rPr>
          <w:sz w:val="22"/>
          <w:szCs w:val="22"/>
        </w:rPr>
        <w:tab/>
        <w:t>Ericsson</w:t>
      </w:r>
    </w:p>
    <w:p w14:paraId="39C209D7" w14:textId="77777777" w:rsidR="000E365B" w:rsidRPr="00CE0424" w:rsidRDefault="000E365B" w:rsidP="000E365B">
      <w:pPr>
        <w:pStyle w:val="3GPPHeader"/>
        <w:rPr>
          <w:sz w:val="22"/>
          <w:szCs w:val="22"/>
        </w:rPr>
      </w:pPr>
      <w:r>
        <w:rPr>
          <w:sz w:val="22"/>
          <w:szCs w:val="22"/>
        </w:rPr>
        <w:t>Title:</w:t>
      </w:r>
      <w:r w:rsidRPr="00CE0424">
        <w:rPr>
          <w:sz w:val="22"/>
          <w:szCs w:val="22"/>
        </w:rPr>
        <w:tab/>
      </w:r>
      <w:r w:rsidRPr="00EA2CE9">
        <w:rPr>
          <w:sz w:val="22"/>
          <w:szCs w:val="22"/>
        </w:rPr>
        <w:t>S-SSB design and synchronization protocol for NR SL</w:t>
      </w:r>
    </w:p>
    <w:p w14:paraId="640057B1" w14:textId="77777777" w:rsidR="000E365B" w:rsidRPr="00CE0424" w:rsidRDefault="000E365B" w:rsidP="000E365B">
      <w:pPr>
        <w:pStyle w:val="3GPPHeader"/>
        <w:rPr>
          <w:sz w:val="22"/>
          <w:szCs w:val="22"/>
        </w:rPr>
      </w:pPr>
      <w:r w:rsidRPr="00CE0424">
        <w:rPr>
          <w:sz w:val="22"/>
          <w:szCs w:val="22"/>
        </w:rPr>
        <w:t>Document for:</w:t>
      </w:r>
      <w:r w:rsidRPr="00CE0424">
        <w:rPr>
          <w:sz w:val="22"/>
          <w:szCs w:val="22"/>
        </w:rPr>
        <w:tab/>
      </w:r>
      <w:r w:rsidRPr="00EA2CE9">
        <w:rPr>
          <w:sz w:val="22"/>
          <w:szCs w:val="22"/>
        </w:rPr>
        <w:t>Discussion, Decision</w:t>
      </w:r>
    </w:p>
    <w:p w14:paraId="7C31124A" w14:textId="77777777" w:rsidR="000E365B" w:rsidRPr="00CE0424" w:rsidRDefault="000E365B" w:rsidP="000E365B"/>
    <w:p w14:paraId="01979DCB" w14:textId="77777777" w:rsidR="000E365B" w:rsidRPr="00CE0424" w:rsidRDefault="000E365B" w:rsidP="000E365B">
      <w:pPr>
        <w:pStyle w:val="Heading1"/>
      </w:pPr>
      <w:r>
        <w:t>1</w:t>
      </w:r>
      <w:r>
        <w:tab/>
      </w:r>
      <w:r w:rsidRPr="00CE0424">
        <w:t>Introduction</w:t>
      </w:r>
    </w:p>
    <w:p w14:paraId="308D206E" w14:textId="275673BA" w:rsidR="000E365B" w:rsidRDefault="000E365B" w:rsidP="000E365B">
      <w:pPr>
        <w:jc w:val="both"/>
        <w:rPr>
          <w:rFonts w:cs="Arial"/>
        </w:rPr>
      </w:pPr>
      <w:r w:rsidRPr="008D32EC">
        <w:rPr>
          <w:rFonts w:cs="Arial"/>
        </w:rPr>
        <w:t>This paper gives a detailed description of the S-SSB design and required considerations, along with the synchronization procedures needed.</w:t>
      </w:r>
    </w:p>
    <w:p w14:paraId="14DF963F" w14:textId="67A5344B" w:rsidR="00423EAC" w:rsidDel="00A93E42" w:rsidRDefault="00617EA4" w:rsidP="00423EAC">
      <w:pPr>
        <w:pStyle w:val="Heading1"/>
      </w:pPr>
      <w:r>
        <w:rPr>
          <w:noProof/>
        </w:rPr>
        <mc:AlternateContent>
          <mc:Choice Requires="wps">
            <w:drawing>
              <wp:anchor distT="45720" distB="45720" distL="114300" distR="114300" simplePos="0" relativeHeight="251658241" behindDoc="0" locked="0" layoutInCell="1" allowOverlap="1" wp14:anchorId="55BCE9A2" wp14:editId="42E58595">
                <wp:simplePos x="0" y="0"/>
                <wp:positionH relativeFrom="margin">
                  <wp:align>right</wp:align>
                </wp:positionH>
                <wp:positionV relativeFrom="paragraph">
                  <wp:posOffset>772795</wp:posOffset>
                </wp:positionV>
                <wp:extent cx="6086475" cy="1404620"/>
                <wp:effectExtent l="0" t="0" r="2857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66EBCC09" w14:textId="43AFEED7" w:rsidR="00E54DB0" w:rsidRDefault="00E54DB0" w:rsidP="00617EA4">
                            <w:r w:rsidRPr="00396D5F">
                              <w:rPr>
                                <w:rFonts w:eastAsia="DengXian"/>
                                <w:highlight w:val="green"/>
                                <w:lang w:eastAsia="zh-CN"/>
                              </w:rPr>
                              <w:t>Agreements</w:t>
                            </w:r>
                            <w:r>
                              <w:t xml:space="preserve">: (from </w:t>
                            </w:r>
                            <w:r w:rsidRPr="00B04B74">
                              <w:t>[98b-NR-17] Email discussion/approval on PSBCH DM-RS design</w:t>
                            </w:r>
                            <w:r>
                              <w:t>)</w:t>
                            </w:r>
                          </w:p>
                          <w:p w14:paraId="7EFF75EB" w14:textId="77777777" w:rsidR="00E54DB0" w:rsidRPr="00C05600" w:rsidRDefault="00E54DB0" w:rsidP="00617EA4">
                            <w:pPr>
                              <w:pStyle w:val="ListParagraph"/>
                              <w:numPr>
                                <w:ilvl w:val="0"/>
                                <w:numId w:val="54"/>
                              </w:numPr>
                              <w:overflowPunct/>
                              <w:autoSpaceDE/>
                              <w:autoSpaceDN/>
                              <w:adjustRightInd/>
                              <w:contextualSpacing/>
                              <w:textAlignment w:val="auto"/>
                            </w:pPr>
                            <w:r w:rsidRPr="00C05600">
                              <w:t>PSBCH DM-RS design uses NR Uu PBCH DM-RS design as the starting point</w:t>
                            </w:r>
                          </w:p>
                          <w:p w14:paraId="295BB3DB"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DM-RS RE mapping</w:t>
                            </w:r>
                          </w:p>
                          <w:p w14:paraId="3E0F9939" w14:textId="77777777" w:rsidR="00E54DB0" w:rsidRPr="00C05600" w:rsidRDefault="00E54DB0" w:rsidP="00617EA4">
                            <w:pPr>
                              <w:pStyle w:val="ListParagraph"/>
                              <w:numPr>
                                <w:ilvl w:val="2"/>
                                <w:numId w:val="54"/>
                              </w:numPr>
                              <w:overflowPunct/>
                              <w:autoSpaceDE/>
                              <w:autoSpaceDN/>
                              <w:adjustRightInd/>
                              <w:contextualSpacing/>
                              <w:textAlignment w:val="auto"/>
                            </w:pPr>
                            <w:r w:rsidRPr="00C05600">
                              <w:t>Equal DM-RS density across NR-PBCH with 3 REs/PRB/symbol (i.e., comb-4 type)</w:t>
                            </w:r>
                          </w:p>
                          <w:p w14:paraId="7775F02D"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Same DM-RS sequence generation with NR Uu PBCH</w:t>
                            </w:r>
                          </w:p>
                          <w:p w14:paraId="028BF1B3" w14:textId="77777777" w:rsidR="00E54DB0" w:rsidRPr="00C05600" w:rsidRDefault="00E54DB0" w:rsidP="00617EA4">
                            <w:pPr>
                              <w:pStyle w:val="ListParagraph"/>
                              <w:numPr>
                                <w:ilvl w:val="2"/>
                                <w:numId w:val="54"/>
                              </w:numPr>
                              <w:overflowPunct/>
                              <w:autoSpaceDE/>
                              <w:autoSpaceDN/>
                              <w:adjustRightInd/>
                              <w:contextualSpacing/>
                              <w:textAlignment w:val="auto"/>
                            </w:pPr>
                            <w:r w:rsidRPr="00C05600">
                              <w:t>length-31 Gold sequence with QPSK modulation</w:t>
                            </w:r>
                          </w:p>
                          <w:p w14:paraId="4DC4238A"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FFS DM-RS RE position shift in frequency domain</w:t>
                            </w:r>
                          </w:p>
                          <w:p w14:paraId="789431DC"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FFS the number of PSBCH symbols that contain DM-RS</w:t>
                            </w:r>
                          </w:p>
                          <w:p w14:paraId="54144EF5" w14:textId="3C988EED" w:rsidR="00E54DB0" w:rsidRPr="00524CCE" w:rsidRDefault="00E54DB0">
                            <w:pPr>
                              <w:rPr>
                                <w:lang w:val="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BCE9A2" id="_x0000_t202" coordsize="21600,21600" o:spt="202" path="m,l,21600r21600,l21600,xe">
                <v:stroke joinstyle="miter"/>
                <v:path gradientshapeok="t" o:connecttype="rect"/>
              </v:shapetype>
              <v:shape id="_x0000_s1026" type="#_x0000_t202" style="position:absolute;left:0;text-align:left;margin-left:428.05pt;margin-top:60.85pt;width:479.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S9WIwIAAEUEAAAOAAAAZHJzL2Uyb0RvYy54bWysU9tu2zAMfR+wfxD0vtjJnDQ14hRdugwD&#10;ugvQ7gNoWY6F6TZJiZ19fSk5zYJuexmmB0EUqSPyHHJ1MyhJDtx5YXRFp5OcEq6ZaYTeVfTb4/bN&#10;khIfQDcgjeYVPXJPb9avX616W/KZ6YxsuCMIon3Z24p2IdgyyzzruAI/MZZrdLbGKQhoul3WOOgR&#10;XclslueLrDeusc4w7j3e3o1Ouk74bctZ+NK2ngciK4q5hbS7tNdxz9YrKHcObCfYKQ34hywUCI2f&#10;nqHuIADZO/EblBLMGW/aMGFGZaZtBeOpBqxmmr+o5qEDy1MtSI63Z5r8/4Nlnw9fHRFNRd9SokGh&#10;RI98COSdGcgsstNbX2LQg8WwMOA1qpwq9fbesO+eaLPpQO/4rXOm7zg0mN00vswuno44PoLU/SfT&#10;4DewDyYBDa1TkTokgyA6qnQ8KxNTYXi5yJeL4mpOCUPftMiLxSxpl0H5/Nw6Hz5wo0g8VNSh9Ake&#10;Dvc+xHSgfA6Jv3kjRbMVUibD7eqNdOQA2CbbtFIFL8KkJn1Fr+ez+cjAXyHytP4EoUTAfpdCVXR5&#10;DoIy8vZeN6kbAwg5njFlqU9ERu5GFsNQDydhatMckVJnxr7GOcRDZ9xPSnrs6Yr6H3twnBL5UaMs&#10;19OiiEOQjGJ+hRwSd+mpLz2gGUJVNFAyHjchDU4izN6ifFuRiI06j5mccsVeTXyf5ioOw6Wdon5N&#10;//oJAAD//wMAUEsDBBQABgAIAAAAIQDX7WN93gAAAAgBAAAPAAAAZHJzL2Rvd25yZXYueG1sTI/N&#10;TsMwEITvSLyDtUhcKuo0Jf0JcSqo1BOnhvbuxksSEa+D7bbp27Oc4Dg7q5lvis1oe3FBHzpHCmbT&#10;BARS7UxHjYLDx+5pBSJETUb3jlDBDQNsyvu7QufGXWmPlyo2gkMo5FpBG+OQSxnqFq0OUzcgsffp&#10;vNWRpW+k8frK4baXaZIspNUdcUOrB9y2WH9VZ6tg8V3NJ+9HM6H9bffma5uZ7SFT6vFhfH0BEXGM&#10;f8/wi8/oUDLTyZ3JBNEr4CGRr+lsCYLtdbbKQJwUzJ/TNciykP8HlD8AAAD//wMAUEsBAi0AFAAG&#10;AAgAAAAhALaDOJL+AAAA4QEAABMAAAAAAAAAAAAAAAAAAAAAAFtDb250ZW50X1R5cGVzXS54bWxQ&#10;SwECLQAUAAYACAAAACEAOP0h/9YAAACUAQAACwAAAAAAAAAAAAAAAAAvAQAAX3JlbHMvLnJlbHNQ&#10;SwECLQAUAAYACAAAACEAVKEvViMCAABFBAAADgAAAAAAAAAAAAAAAAAuAgAAZHJzL2Uyb0RvYy54&#10;bWxQSwECLQAUAAYACAAAACEA1+1jfd4AAAAIAQAADwAAAAAAAAAAAAAAAAB9BAAAZHJzL2Rvd25y&#10;ZXYueG1sUEsFBgAAAAAEAAQA8wAAAIgFAAAAAA==&#10;">
                <v:textbox style="mso-fit-shape-to-text:t">
                  <w:txbxContent>
                    <w:p w14:paraId="66EBCC09" w14:textId="43AFEED7" w:rsidR="00E54DB0" w:rsidRDefault="00E54DB0" w:rsidP="00617EA4">
                      <w:r w:rsidRPr="00396D5F">
                        <w:rPr>
                          <w:rFonts w:eastAsia="DengXian"/>
                          <w:highlight w:val="green"/>
                          <w:lang w:eastAsia="zh-CN"/>
                        </w:rPr>
                        <w:t>Agreements</w:t>
                      </w:r>
                      <w:r>
                        <w:t xml:space="preserve">: (from </w:t>
                      </w:r>
                      <w:r w:rsidRPr="00B04B74">
                        <w:t>[98b-NR-17] Email discussion/approval on PSBCH DM-RS design</w:t>
                      </w:r>
                      <w:r>
                        <w:t>)</w:t>
                      </w:r>
                    </w:p>
                    <w:p w14:paraId="7EFF75EB" w14:textId="77777777" w:rsidR="00E54DB0" w:rsidRPr="00C05600" w:rsidRDefault="00E54DB0" w:rsidP="00617EA4">
                      <w:pPr>
                        <w:pStyle w:val="ListParagraph"/>
                        <w:numPr>
                          <w:ilvl w:val="0"/>
                          <w:numId w:val="54"/>
                        </w:numPr>
                        <w:overflowPunct/>
                        <w:autoSpaceDE/>
                        <w:autoSpaceDN/>
                        <w:adjustRightInd/>
                        <w:contextualSpacing/>
                        <w:textAlignment w:val="auto"/>
                      </w:pPr>
                      <w:r w:rsidRPr="00C05600">
                        <w:t>PSBCH DM-RS design uses NR Uu PBCH DM-RS design as the starting point</w:t>
                      </w:r>
                    </w:p>
                    <w:p w14:paraId="295BB3DB"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DM-RS RE mapping</w:t>
                      </w:r>
                    </w:p>
                    <w:p w14:paraId="3E0F9939" w14:textId="77777777" w:rsidR="00E54DB0" w:rsidRPr="00C05600" w:rsidRDefault="00E54DB0" w:rsidP="00617EA4">
                      <w:pPr>
                        <w:pStyle w:val="ListParagraph"/>
                        <w:numPr>
                          <w:ilvl w:val="2"/>
                          <w:numId w:val="54"/>
                        </w:numPr>
                        <w:overflowPunct/>
                        <w:autoSpaceDE/>
                        <w:autoSpaceDN/>
                        <w:adjustRightInd/>
                        <w:contextualSpacing/>
                        <w:textAlignment w:val="auto"/>
                      </w:pPr>
                      <w:r w:rsidRPr="00C05600">
                        <w:t>Equal DM-RS density across NR-PBCH with 3 REs/PRB/symbol (i.e., comb-4 type)</w:t>
                      </w:r>
                    </w:p>
                    <w:p w14:paraId="7775F02D"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Same DM-RS sequence generation with NR Uu PBCH</w:t>
                      </w:r>
                    </w:p>
                    <w:p w14:paraId="028BF1B3" w14:textId="77777777" w:rsidR="00E54DB0" w:rsidRPr="00C05600" w:rsidRDefault="00E54DB0" w:rsidP="00617EA4">
                      <w:pPr>
                        <w:pStyle w:val="ListParagraph"/>
                        <w:numPr>
                          <w:ilvl w:val="2"/>
                          <w:numId w:val="54"/>
                        </w:numPr>
                        <w:overflowPunct/>
                        <w:autoSpaceDE/>
                        <w:autoSpaceDN/>
                        <w:adjustRightInd/>
                        <w:contextualSpacing/>
                        <w:textAlignment w:val="auto"/>
                      </w:pPr>
                      <w:r w:rsidRPr="00C05600">
                        <w:t>length-31 Gold sequence with QPSK modulation</w:t>
                      </w:r>
                    </w:p>
                    <w:p w14:paraId="4DC4238A"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FFS DM-RS RE position shift in frequency domain</w:t>
                      </w:r>
                    </w:p>
                    <w:p w14:paraId="789431DC" w14:textId="77777777" w:rsidR="00E54DB0" w:rsidRPr="00C05600" w:rsidRDefault="00E54DB0" w:rsidP="00617EA4">
                      <w:pPr>
                        <w:pStyle w:val="ListParagraph"/>
                        <w:numPr>
                          <w:ilvl w:val="1"/>
                          <w:numId w:val="54"/>
                        </w:numPr>
                        <w:overflowPunct/>
                        <w:autoSpaceDE/>
                        <w:autoSpaceDN/>
                        <w:adjustRightInd/>
                        <w:contextualSpacing/>
                        <w:textAlignment w:val="auto"/>
                      </w:pPr>
                      <w:r w:rsidRPr="00C05600">
                        <w:t>FFS the number of PSBCH symbols that contain DM-RS</w:t>
                      </w:r>
                    </w:p>
                    <w:p w14:paraId="54144EF5" w14:textId="3C988EED" w:rsidR="00E54DB0" w:rsidRPr="00524CCE" w:rsidRDefault="00E54DB0">
                      <w:pPr>
                        <w:rPr>
                          <w:lang w:val="x-none"/>
                        </w:rPr>
                      </w:pPr>
                    </w:p>
                  </w:txbxContent>
                </v:textbox>
                <w10:wrap type="square" anchorx="margin"/>
              </v:shape>
            </w:pict>
          </mc:Fallback>
        </mc:AlternateContent>
      </w:r>
      <w:r w:rsidR="00A93E42">
        <w:t>2</w:t>
      </w:r>
      <w:r w:rsidR="000E365B">
        <w:tab/>
      </w:r>
      <w:r w:rsidR="000F68DF">
        <w:t>S-SSB</w:t>
      </w:r>
      <w:r w:rsidR="000F68DF" w:rsidRPr="004B6578">
        <w:t xml:space="preserve"> </w:t>
      </w:r>
      <w:r w:rsidR="00563061">
        <w:t>design</w:t>
      </w:r>
    </w:p>
    <w:p w14:paraId="5193A98E" w14:textId="74D1B65E" w:rsidR="009E2B91" w:rsidRPr="00B771CF" w:rsidRDefault="00956EC3" w:rsidP="00B771CF">
      <w:pPr>
        <w:jc w:val="both"/>
        <w:rPr>
          <w:lang w:val="en-US"/>
        </w:rPr>
      </w:pPr>
      <w:r>
        <w:t>I</w:t>
      </w:r>
      <w:r w:rsidR="002372B9" w:rsidRPr="008D32EC">
        <w:t xml:space="preserve">n order to attain a decent channel estimation quality at </w:t>
      </w:r>
      <w:r w:rsidR="00430406">
        <w:t>S-</w:t>
      </w:r>
      <w:r w:rsidR="00A366AF">
        <w:t>SSB</w:t>
      </w:r>
      <w:r w:rsidR="00430406">
        <w:t xml:space="preserve"> level</w:t>
      </w:r>
      <w:r w:rsidR="002372B9" w:rsidRPr="008D32EC">
        <w:t>, we propose to include DMRS subcarriers FDM</w:t>
      </w:r>
      <w:r w:rsidR="00705C7A">
        <w:t>-</w:t>
      </w:r>
      <w:r w:rsidR="002372B9">
        <w:t>ed</w:t>
      </w:r>
      <w:r w:rsidR="002372B9" w:rsidRPr="008D32EC">
        <w:t xml:space="preserve"> with PSBCH subcarriers</w:t>
      </w:r>
      <w:r w:rsidR="00955607">
        <w:t xml:space="preserve"> along the S-SSB</w:t>
      </w:r>
      <w:r w:rsidR="002372B9" w:rsidRPr="008D32EC">
        <w:t>.</w:t>
      </w:r>
      <w:r w:rsidR="000B4440">
        <w:t xml:space="preserve"> Moreover, since S-SSB is broadcast by every UE in the network, in our view it does not make sense to have more than one pattern for DMRS in PSBCH</w:t>
      </w:r>
      <w:r w:rsidR="00D907DA">
        <w:t>. Therefore,</w:t>
      </w:r>
      <w:r w:rsidR="000B4440">
        <w:t xml:space="preserve"> in order to avoid potential misalignments between the users</w:t>
      </w:r>
      <w:r w:rsidR="00C8237D">
        <w:t xml:space="preserve"> we propose to use</w:t>
      </w:r>
      <w:r w:rsidR="002330D5">
        <w:t xml:space="preserve"> a single DMRS pattern </w:t>
      </w:r>
      <w:r w:rsidR="002504F7">
        <w:t>for channel estimation</w:t>
      </w:r>
      <w:r w:rsidR="002372B9">
        <w:t>.</w:t>
      </w:r>
    </w:p>
    <w:p w14:paraId="51EF436A" w14:textId="0C3540CF" w:rsidR="00865F4E" w:rsidRPr="008A1E0A" w:rsidRDefault="009E2B91" w:rsidP="00B771CF">
      <w:pPr>
        <w:pStyle w:val="Proposal"/>
      </w:pPr>
      <w:bookmarkStart w:id="0" w:name="_Toc24151640"/>
      <w:r w:rsidRPr="00D52D65">
        <w:rPr>
          <w:rFonts w:cs="Arial"/>
          <w:lang w:val="en-US"/>
        </w:rPr>
        <w:t>The channel estimation for PSBCH is based on DMRS</w:t>
      </w:r>
      <w:r>
        <w:rPr>
          <w:rFonts w:cs="Arial"/>
          <w:lang w:val="en-US"/>
        </w:rPr>
        <w:t>.</w:t>
      </w:r>
      <w:r w:rsidRPr="004B50A4">
        <w:rPr>
          <w:rFonts w:cs="Arial"/>
          <w:lang w:val="en-US"/>
        </w:rPr>
        <w:t xml:space="preserve"> A single pattern is defined for PSBCH DMRS.</w:t>
      </w:r>
      <w:bookmarkEnd w:id="0"/>
    </w:p>
    <w:p w14:paraId="6A6F4433" w14:textId="35B58D4E" w:rsidR="007A5C0B" w:rsidRDefault="00C32A3F" w:rsidP="002372B9">
      <w:pPr>
        <w:jc w:val="both"/>
        <w:rPr>
          <w:rFonts w:cs="Arial"/>
        </w:rPr>
      </w:pPr>
      <w:r>
        <w:rPr>
          <w:rFonts w:cs="Arial"/>
        </w:rPr>
        <w:t xml:space="preserve">Regarding the FFS point on </w:t>
      </w:r>
      <w:r w:rsidR="00AA42F2">
        <w:rPr>
          <w:rFonts w:cs="Arial"/>
        </w:rPr>
        <w:t>the number of PSBCH symbols that contain DMRS</w:t>
      </w:r>
      <w:r w:rsidR="005E4E5C">
        <w:rPr>
          <w:rFonts w:cs="Arial"/>
        </w:rPr>
        <w:t xml:space="preserve">, we first believe that the first PSBCH symbol </w:t>
      </w:r>
      <w:r w:rsidR="00D14FE1">
        <w:rPr>
          <w:rFonts w:cs="Arial"/>
        </w:rPr>
        <w:t xml:space="preserve">in the SSB should contain DMRS. The reason is this symbol is far from the remaining </w:t>
      </w:r>
      <w:r w:rsidR="00F870D4">
        <w:rPr>
          <w:rFonts w:cs="Arial"/>
        </w:rPr>
        <w:t xml:space="preserve">PSBCH symbols, hence likely unable to benefit from the DMRS of those </w:t>
      </w:r>
      <w:r w:rsidR="00C43E55">
        <w:rPr>
          <w:rFonts w:cs="Arial"/>
        </w:rPr>
        <w:t>symbols. Additionally, i</w:t>
      </w:r>
      <w:r w:rsidR="002372B9" w:rsidRPr="008D32EC">
        <w:rPr>
          <w:rFonts w:cs="Arial"/>
        </w:rPr>
        <w:t>n our view</w:t>
      </w:r>
      <w:r w:rsidR="00C43E55">
        <w:rPr>
          <w:rFonts w:cs="Arial"/>
        </w:rPr>
        <w:t xml:space="preserve">, to facilitate the AGC settling </w:t>
      </w:r>
      <w:r w:rsidR="00AD4A7D">
        <w:rPr>
          <w:rFonts w:cs="Arial"/>
        </w:rPr>
        <w:t>operation on this first symbol,</w:t>
      </w:r>
      <w:r w:rsidR="006F2FEA">
        <w:rPr>
          <w:rFonts w:cs="Arial"/>
        </w:rPr>
        <w:t xml:space="preserve"> </w:t>
      </w:r>
      <w:r w:rsidR="002372B9" w:rsidRPr="008D32EC">
        <w:rPr>
          <w:rFonts w:cs="Arial"/>
        </w:rPr>
        <w:t xml:space="preserve">the DMRS and PSBCH subcarriers should be mapped in a comb-like pattern to the subcarriers, e.g., every other subcarrier in the symbol (namely either all even-index subcarriers or all odd-index subcarriers) </w:t>
      </w:r>
      <w:r w:rsidR="00F90A85">
        <w:rPr>
          <w:rFonts w:cs="Arial"/>
        </w:rPr>
        <w:t>are</w:t>
      </w:r>
      <w:r w:rsidR="002372B9" w:rsidRPr="008D32EC">
        <w:rPr>
          <w:rFonts w:cs="Arial"/>
        </w:rPr>
        <w:t xml:space="preserve"> set to zero, and the DMRS and PSBCH are alternately mapped to the remaining subcarriers. This mapping will result in two identical halves of the first OFDM symbol, serving our desired purposes. Also, </w:t>
      </w:r>
      <w:r w:rsidR="002372B9" w:rsidRPr="00467A63">
        <w:rPr>
          <w:rFonts w:cs="Arial"/>
        </w:rPr>
        <w:t>u</w:t>
      </w:r>
      <w:r w:rsidR="002372B9" w:rsidRPr="008D32EC">
        <w:rPr>
          <w:rFonts w:cs="Arial"/>
        </w:rPr>
        <w:t>sing this scheme, the DMRS can be front-loaded which allows low latency</w:t>
      </w:r>
      <w:r w:rsidR="00F44A0E">
        <w:rPr>
          <w:rFonts w:cs="Arial"/>
        </w:rPr>
        <w:t xml:space="preserve"> communication</w:t>
      </w:r>
      <w:r w:rsidR="002372B9" w:rsidRPr="008D32EC">
        <w:rPr>
          <w:rFonts w:cs="Arial"/>
        </w:rPr>
        <w:t xml:space="preserve"> since the channel can be estimated early.</w:t>
      </w:r>
    </w:p>
    <w:p w14:paraId="4EA054BC" w14:textId="379D366E" w:rsidR="00056F10" w:rsidRDefault="006F2FEA" w:rsidP="002372B9">
      <w:pPr>
        <w:pStyle w:val="Proposal"/>
        <w:tabs>
          <w:tab w:val="num" w:pos="1871"/>
        </w:tabs>
        <w:overflowPunct/>
        <w:autoSpaceDE/>
        <w:autoSpaceDN/>
        <w:adjustRightInd/>
        <w:spacing w:line="259" w:lineRule="auto"/>
        <w:textAlignment w:val="auto"/>
        <w:rPr>
          <w:rFonts w:cs="Arial"/>
          <w:lang w:val="en-US"/>
        </w:rPr>
      </w:pPr>
      <w:bookmarkStart w:id="1" w:name="_Toc24151641"/>
      <w:r w:rsidRPr="000B7FF9">
        <w:rPr>
          <w:rFonts w:cs="Arial"/>
          <w:lang w:val="en-US"/>
        </w:rPr>
        <w:lastRenderedPageBreak/>
        <w:t xml:space="preserve">The </w:t>
      </w:r>
      <w:r w:rsidR="00EE6237">
        <w:rPr>
          <w:rFonts w:cs="Arial"/>
          <w:lang w:val="en-US"/>
        </w:rPr>
        <w:t xml:space="preserve">DMRS is multiplexed in frequency with </w:t>
      </w:r>
      <w:r w:rsidRPr="000B7FF9">
        <w:rPr>
          <w:rFonts w:cs="Arial"/>
          <w:lang w:val="en-US"/>
        </w:rPr>
        <w:t>PSBCH</w:t>
      </w:r>
      <w:r w:rsidR="00EE6237">
        <w:rPr>
          <w:rFonts w:cs="Arial"/>
          <w:lang w:val="en-US"/>
        </w:rPr>
        <w:t xml:space="preserve"> and mapped in a comb-like pattern </w:t>
      </w:r>
      <w:r w:rsidR="00056F10">
        <w:rPr>
          <w:rFonts w:cs="Arial"/>
          <w:lang w:val="en-US"/>
        </w:rPr>
        <w:t>for the first symbol</w:t>
      </w:r>
      <w:r w:rsidR="002D29B7">
        <w:rPr>
          <w:rFonts w:cs="Arial"/>
          <w:lang w:val="en-US"/>
        </w:rPr>
        <w:t xml:space="preserve"> of S-SSB</w:t>
      </w:r>
      <w:r w:rsidR="009A7D88">
        <w:rPr>
          <w:rFonts w:cs="Arial"/>
          <w:lang w:val="en-US"/>
        </w:rPr>
        <w:t xml:space="preserve"> (i.e., every other subcarrier is set to zero)</w:t>
      </w:r>
      <w:r w:rsidRPr="000B7FF9">
        <w:rPr>
          <w:rFonts w:cs="Arial"/>
          <w:lang w:val="en-US"/>
        </w:rPr>
        <w:t>.</w:t>
      </w:r>
      <w:bookmarkEnd w:id="1"/>
    </w:p>
    <w:p w14:paraId="247A76FE" w14:textId="384A603E" w:rsidR="000166B9" w:rsidRPr="00B771CF" w:rsidRDefault="000166B9" w:rsidP="00B771CF">
      <w:pPr>
        <w:jc w:val="both"/>
        <w:rPr>
          <w:b/>
          <w:bCs/>
        </w:rPr>
      </w:pPr>
      <w:r w:rsidRPr="00B771CF">
        <w:t xml:space="preserve">For the remaining PSBCH symbols in S-SSB, i.e., symbols </w:t>
      </w:r>
      <w:r w:rsidR="0033013E" w:rsidRPr="00B771CF">
        <w:t>5-12</w:t>
      </w:r>
      <w:r w:rsidR="00FC0A26" w:rsidRPr="00B771CF">
        <w:t>, we consid</w:t>
      </w:r>
      <w:r w:rsidR="00187CE4" w:rsidRPr="00B771CF">
        <w:t xml:space="preserve">er </w:t>
      </w:r>
      <w:r w:rsidR="00EC6A8C" w:rsidRPr="008A1E0A">
        <w:t>having</w:t>
      </w:r>
      <w:r w:rsidR="004A456F" w:rsidRPr="00B771CF">
        <w:t xml:space="preserve"> </w:t>
      </w:r>
      <w:r w:rsidR="00C71EA9" w:rsidRPr="00B771CF">
        <w:t>a</w:t>
      </w:r>
      <w:r w:rsidR="00AB4336">
        <w:t xml:space="preserve"> high </w:t>
      </w:r>
      <w:r w:rsidR="00C71EA9" w:rsidRPr="00B771CF">
        <w:t>dens</w:t>
      </w:r>
      <w:r w:rsidR="00AB4336">
        <w:t>ity</w:t>
      </w:r>
      <w:r w:rsidR="00C71EA9" w:rsidRPr="00B771CF">
        <w:t xml:space="preserve"> DMRS pattern </w:t>
      </w:r>
      <w:r w:rsidR="00C74F14" w:rsidRPr="008A1E0A">
        <w:t>like</w:t>
      </w:r>
      <w:r w:rsidR="00C71EA9" w:rsidRPr="00B771CF">
        <w:t xml:space="preserve"> the one used for PSSCH</w:t>
      </w:r>
      <w:r w:rsidR="005733BB">
        <w:t xml:space="preserve"> and proposed</w:t>
      </w:r>
      <w:r w:rsidR="00AA4A5A" w:rsidRPr="00B771CF">
        <w:t xml:space="preserve"> in our companion contribution [1]. Nevertheless, it is not needed to </w:t>
      </w:r>
      <w:r w:rsidR="00302AD5" w:rsidRPr="00B771CF">
        <w:t>include DMRS in every PSBCH symbol</w:t>
      </w:r>
      <w:r w:rsidR="000B1E38">
        <w:t>,</w:t>
      </w:r>
      <w:r w:rsidR="008D192A" w:rsidRPr="00B771CF">
        <w:t xml:space="preserve"> and </w:t>
      </w:r>
      <w:r w:rsidR="000B1E38">
        <w:t>therefore,</w:t>
      </w:r>
      <w:r w:rsidR="008D192A" w:rsidRPr="00B771CF">
        <w:t xml:space="preserve"> </w:t>
      </w:r>
      <w:r w:rsidR="004A07BA">
        <w:t xml:space="preserve">it is possible </w:t>
      </w:r>
      <w:r w:rsidR="008D192A" w:rsidRPr="00B771CF">
        <w:t>to follow a similar approach as in LTE where 4 DMRS symbols were used.</w:t>
      </w:r>
    </w:p>
    <w:p w14:paraId="19E2BC9D" w14:textId="26F36953" w:rsidR="008D192A" w:rsidRDefault="00464C55" w:rsidP="008A1E0A">
      <w:pPr>
        <w:pStyle w:val="Proposal"/>
        <w:tabs>
          <w:tab w:val="num" w:pos="1871"/>
        </w:tabs>
        <w:overflowPunct/>
        <w:autoSpaceDE/>
        <w:autoSpaceDN/>
        <w:adjustRightInd/>
        <w:spacing w:line="259" w:lineRule="auto"/>
        <w:textAlignment w:val="auto"/>
        <w:rPr>
          <w:rFonts w:cs="Arial"/>
          <w:lang w:val="en-US"/>
        </w:rPr>
      </w:pPr>
      <w:bookmarkStart w:id="2" w:name="_Toc24151642"/>
      <w:r w:rsidRPr="00B771CF">
        <w:rPr>
          <w:rFonts w:cs="Arial"/>
          <w:lang w:val="en-US"/>
        </w:rPr>
        <w:t xml:space="preserve">Include </w:t>
      </w:r>
      <w:r w:rsidR="00E61D10">
        <w:rPr>
          <w:rFonts w:cs="Arial"/>
          <w:lang w:val="en-US"/>
        </w:rPr>
        <w:t xml:space="preserve">4 </w:t>
      </w:r>
      <w:r w:rsidR="00516D92">
        <w:rPr>
          <w:rFonts w:cs="Arial"/>
          <w:lang w:val="en-US"/>
        </w:rPr>
        <w:t xml:space="preserve">DMRS </w:t>
      </w:r>
      <w:r w:rsidR="00E61D10">
        <w:rPr>
          <w:rFonts w:cs="Arial"/>
          <w:lang w:val="en-US"/>
        </w:rPr>
        <w:t xml:space="preserve">symbols using </w:t>
      </w:r>
      <w:r w:rsidR="00555244" w:rsidRPr="00B771CF">
        <w:rPr>
          <w:rFonts w:cs="Arial"/>
          <w:lang w:val="en-US"/>
        </w:rPr>
        <w:t>comb-</w:t>
      </w:r>
      <w:r w:rsidR="002623D8">
        <w:rPr>
          <w:rFonts w:cs="Arial"/>
          <w:lang w:val="en-US"/>
        </w:rPr>
        <w:t>4</w:t>
      </w:r>
      <w:r w:rsidR="00555244" w:rsidRPr="00B771CF">
        <w:rPr>
          <w:rFonts w:cs="Arial"/>
          <w:lang w:val="en-US"/>
        </w:rPr>
        <w:t xml:space="preserve"> </w:t>
      </w:r>
      <w:r w:rsidR="00636AE7" w:rsidRPr="00B771CF">
        <w:rPr>
          <w:rFonts w:cs="Arial"/>
          <w:lang w:val="en-US"/>
        </w:rPr>
        <w:t>DMRS</w:t>
      </w:r>
      <w:r w:rsidR="00555244" w:rsidRPr="00B771CF">
        <w:rPr>
          <w:rFonts w:cs="Arial"/>
          <w:lang w:val="en-US"/>
        </w:rPr>
        <w:t xml:space="preserve"> </w:t>
      </w:r>
      <w:r w:rsidR="00B46F3D" w:rsidRPr="00B771CF">
        <w:rPr>
          <w:rFonts w:cs="Arial"/>
          <w:lang w:val="en-US"/>
        </w:rPr>
        <w:t xml:space="preserve">multiplexed in frequency </w:t>
      </w:r>
      <w:r w:rsidR="00670165">
        <w:rPr>
          <w:rFonts w:cs="Arial"/>
          <w:lang w:val="en-US"/>
        </w:rPr>
        <w:t>for the contiguous PSBCH symbols</w:t>
      </w:r>
      <w:r w:rsidR="000F41B4">
        <w:rPr>
          <w:rFonts w:cs="Arial"/>
          <w:lang w:val="en-US"/>
        </w:rPr>
        <w:t xml:space="preserve"> in S-SSB</w:t>
      </w:r>
      <w:r w:rsidR="005455B4">
        <w:rPr>
          <w:rFonts w:cs="Arial"/>
          <w:lang w:val="en-US"/>
        </w:rPr>
        <w:t xml:space="preserve"> (symbols 5-12 in the slot)</w:t>
      </w:r>
      <w:r w:rsidR="00670165">
        <w:rPr>
          <w:rFonts w:cs="Arial"/>
          <w:lang w:val="en-US"/>
        </w:rPr>
        <w:t>.</w:t>
      </w:r>
      <w:bookmarkEnd w:id="2"/>
    </w:p>
    <w:p w14:paraId="498E02B6" w14:textId="3FF0EEF3" w:rsidR="00452A1B" w:rsidRDefault="008B7C79" w:rsidP="00B771CF">
      <w:pPr>
        <w:jc w:val="both"/>
      </w:pPr>
      <w:r>
        <w:t xml:space="preserve">As for the </w:t>
      </w:r>
      <w:r w:rsidR="000E65D0">
        <w:t xml:space="preserve">DMRS </w:t>
      </w:r>
      <w:r>
        <w:t>sequence generation,</w:t>
      </w:r>
      <w:r w:rsidR="000E65D0">
        <w:t xml:space="preserve"> </w:t>
      </w:r>
      <w:r w:rsidR="00CE154F">
        <w:t xml:space="preserve">given the agreement to use NR PBCH sequence, it </w:t>
      </w:r>
      <w:r w:rsidR="00795835">
        <w:t xml:space="preserve">remains how to initialize the sequence generator. </w:t>
      </w:r>
      <w:r w:rsidR="00485AC0">
        <w:t>The sequence generator for NR PBCH</w:t>
      </w:r>
      <w:r w:rsidR="00BF205B">
        <w:t xml:space="preserve"> DMRS is initialized as follows (TS 38.211):</w:t>
      </w:r>
    </w:p>
    <w:tbl>
      <w:tblPr>
        <w:tblStyle w:val="TableGrid"/>
        <w:tblW w:w="0" w:type="auto"/>
        <w:tblLook w:val="04A0" w:firstRow="1" w:lastRow="0" w:firstColumn="1" w:lastColumn="0" w:noHBand="0" w:noVBand="1"/>
      </w:tblPr>
      <w:tblGrid>
        <w:gridCol w:w="9629"/>
      </w:tblGrid>
      <w:tr w:rsidR="00452A1B" w:rsidRPr="00BF205B" w14:paraId="7882D0D0" w14:textId="77777777" w:rsidTr="00452A1B">
        <w:tc>
          <w:tcPr>
            <w:tcW w:w="9629" w:type="dxa"/>
          </w:tcPr>
          <w:p w14:paraId="2D797A23" w14:textId="77777777" w:rsidR="00452A1B" w:rsidRPr="00524CCE" w:rsidRDefault="00452A1B" w:rsidP="00452A1B">
            <w:pPr>
              <w:rPr>
                <w:rFonts w:cs="Arial"/>
                <w:sz w:val="20"/>
                <w:szCs w:val="20"/>
              </w:rPr>
            </w:pPr>
            <w:r w:rsidRPr="000D4651">
              <w:rPr>
                <w:rFonts w:cs="Arial"/>
              </w:rPr>
              <w:t xml:space="preserve">The scrambling sequence generator shall be initialized at the start of each SS/PBCH block occasion with </w:t>
            </w:r>
          </w:p>
          <w:p w14:paraId="284F63BD" w14:textId="77777777" w:rsidR="00452A1B" w:rsidRPr="00524CCE" w:rsidRDefault="00452A1B" w:rsidP="00452A1B">
            <w:pPr>
              <w:pStyle w:val="EQ"/>
              <w:jc w:val="center"/>
              <w:rPr>
                <w:rFonts w:cs="Arial"/>
                <w:sz w:val="20"/>
                <w:szCs w:val="20"/>
              </w:rPr>
            </w:pPr>
            <w:r w:rsidRPr="000D4651">
              <w:rPr>
                <w:rFonts w:cs="Arial"/>
                <w:position w:val="-16"/>
                <w:lang w:eastAsia="en-GB"/>
              </w:rPr>
              <w:drawing>
                <wp:inline distT="0" distB="0" distL="0" distR="0" wp14:anchorId="3F4C19FB" wp14:editId="658D820E">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08B20708" w14:textId="77777777" w:rsidR="00452A1B" w:rsidRPr="00524CCE" w:rsidRDefault="00452A1B" w:rsidP="00452A1B">
            <w:pPr>
              <w:rPr>
                <w:rFonts w:cs="Arial"/>
                <w:sz w:val="20"/>
                <w:szCs w:val="20"/>
              </w:rPr>
            </w:pPr>
            <w:r w:rsidRPr="000D4651">
              <w:rPr>
                <w:rFonts w:cs="Arial"/>
              </w:rPr>
              <w:t>where</w:t>
            </w:r>
          </w:p>
          <w:p w14:paraId="30C46851" w14:textId="77777777" w:rsidR="00452A1B" w:rsidRPr="00524CCE" w:rsidRDefault="00452A1B" w:rsidP="00452A1B">
            <w:pPr>
              <w:pStyle w:val="B1"/>
              <w:rPr>
                <w:rFonts w:ascii="Arial" w:hAnsi="Arial" w:cs="Arial"/>
                <w:sz w:val="20"/>
                <w:szCs w:val="20"/>
              </w:rPr>
            </w:pPr>
            <w:r w:rsidRPr="00524CCE">
              <w:rPr>
                <w:rFonts w:ascii="Arial" w:hAnsi="Arial" w:cs="Arial"/>
              </w:rPr>
              <w:t>-</w:t>
            </w:r>
            <w:r w:rsidRPr="00524CCE">
              <w:rPr>
                <w:rFonts w:ascii="Arial" w:hAnsi="Arial" w:cs="Arial"/>
              </w:rPr>
              <w:tab/>
              <w:t xml:space="preserve">for </w:t>
            </w:r>
            <m:oMath>
              <m:sSub>
                <m:sSubPr>
                  <m:ctrlPr>
                    <w:rPr>
                      <w:rFonts w:ascii="Cambria Math" w:hAnsi="Cambria Math" w:cs="Arial"/>
                      <w:i/>
                      <w:sz w:val="20"/>
                      <w:szCs w:val="20"/>
                    </w:rPr>
                  </m:ctrlPr>
                </m:sSubPr>
                <m:e>
                  <m:r>
                    <w:rPr>
                      <w:rFonts w:ascii="Cambria Math" w:hAnsi="Cambria Math" w:cs="Arial"/>
                    </w:rPr>
                    <m:t>L</m:t>
                  </m:r>
                </m:e>
                <m:sub>
                  <m:r>
                    <m:rPr>
                      <m:nor/>
                    </m:rPr>
                    <w:rPr>
                      <w:rFonts w:ascii="Arial" w:hAnsi="Arial" w:cs="Arial"/>
                    </w:rPr>
                    <m:t>max</m:t>
                  </m:r>
                </m:sub>
              </m:sSub>
              <m:r>
                <w:rPr>
                  <w:rFonts w:ascii="Cambria Math" w:hAnsi="Cambria Math" w:cs="Arial"/>
                </w:rPr>
                <m:t>=4</m:t>
              </m:r>
            </m:oMath>
            <w:r w:rsidRPr="00524CCE">
              <w:rPr>
                <w:rFonts w:ascii="Arial" w:hAnsi="Arial" w:cs="Arial"/>
              </w:rPr>
              <w:t xml:space="preserve">, </w:t>
            </w:r>
            <w:r w:rsidRPr="00524CCE">
              <w:rPr>
                <w:rFonts w:ascii="Arial" w:hAnsi="Arial" w:cs="Arial"/>
                <w:noProof/>
                <w:position w:val="-10"/>
                <w:lang w:eastAsia="en-GB"/>
              </w:rPr>
              <w:drawing>
                <wp:inline distT="0" distB="0" distL="0" distR="0" wp14:anchorId="00C3450E" wp14:editId="5E3CE820">
                  <wp:extent cx="8274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rsidRPr="00524CCE">
              <w:rPr>
                <w:rFonts w:ascii="Arial" w:hAnsi="Arial" w:cs="Arial"/>
              </w:rPr>
              <w:t xml:space="preserve"> where </w:t>
            </w:r>
            <w:r w:rsidRPr="000D4651">
              <w:rPr>
                <w:rFonts w:ascii="Arial" w:eastAsia="Times New Roman" w:hAnsi="Arial" w:cs="Arial"/>
                <w:position w:val="-10"/>
                <w:sz w:val="20"/>
                <w:szCs w:val="20"/>
                <w:lang w:val="en-GB"/>
              </w:rPr>
              <w:object w:dxaOrig="320" w:dyaOrig="300" w14:anchorId="4D91C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10" o:title=""/>
                </v:shape>
                <o:OLEObject Type="Embed" ProgID="Equation.3" ShapeID="_x0000_i1025" DrawAspect="Content" ObjectID="_1634764430" r:id="rId11"/>
              </w:object>
            </w:r>
            <w:r w:rsidRPr="00524CCE">
              <w:rPr>
                <w:rFonts w:ascii="Arial" w:hAnsi="Arial" w:cs="Arial"/>
              </w:rPr>
              <w:t xml:space="preserve"> is the number of the half-frame in which the PBCH is transmitted in a frame with </w:t>
            </w:r>
            <w:r w:rsidRPr="000D4651">
              <w:rPr>
                <w:rFonts w:ascii="Arial" w:eastAsia="Times New Roman" w:hAnsi="Arial" w:cs="Arial"/>
                <w:position w:val="-10"/>
                <w:sz w:val="20"/>
                <w:szCs w:val="20"/>
                <w:lang w:val="en-GB"/>
              </w:rPr>
              <w:object w:dxaOrig="639" w:dyaOrig="300" w14:anchorId="6C21F142">
                <v:shape id="_x0000_i1026" type="#_x0000_t75" style="width:33pt;height:15pt" o:ole="">
                  <v:imagedata r:id="rId12" o:title=""/>
                </v:shape>
                <o:OLEObject Type="Embed" ProgID="Equation.3" ShapeID="_x0000_i1026" DrawAspect="Content" ObjectID="_1634764431" r:id="rId13"/>
              </w:object>
            </w:r>
            <w:r w:rsidRPr="00524CCE">
              <w:rPr>
                <w:rFonts w:ascii="Arial" w:hAnsi="Arial" w:cs="Arial"/>
              </w:rPr>
              <w:t xml:space="preserve"> for the first half-frame in the frame and </w:t>
            </w:r>
            <w:r w:rsidRPr="000D4651">
              <w:rPr>
                <w:rFonts w:ascii="Arial" w:eastAsia="Times New Roman" w:hAnsi="Arial" w:cs="Arial"/>
                <w:position w:val="-10"/>
                <w:sz w:val="20"/>
                <w:szCs w:val="20"/>
                <w:lang w:val="en-GB"/>
              </w:rPr>
              <w:object w:dxaOrig="620" w:dyaOrig="300" w14:anchorId="6D316B68">
                <v:shape id="_x0000_i1027" type="#_x0000_t75" style="width:30.75pt;height:15pt" o:ole="">
                  <v:imagedata r:id="rId14" o:title=""/>
                </v:shape>
                <o:OLEObject Type="Embed" ProgID="Equation.3" ShapeID="_x0000_i1027" DrawAspect="Content" ObjectID="_1634764432" r:id="rId15"/>
              </w:object>
            </w:r>
            <w:r w:rsidRPr="00524CCE">
              <w:rPr>
                <w:rFonts w:ascii="Arial" w:hAnsi="Arial" w:cs="Arial"/>
              </w:rPr>
              <w:t xml:space="preserve"> for the second half-frame in the frame, and </w:t>
            </w:r>
            <w:r w:rsidRPr="000D4651">
              <w:rPr>
                <w:rFonts w:ascii="Arial" w:eastAsia="Times New Roman" w:hAnsi="Arial" w:cs="Arial"/>
                <w:position w:val="-10"/>
                <w:sz w:val="20"/>
                <w:szCs w:val="20"/>
                <w:lang w:val="en-GB"/>
              </w:rPr>
              <w:object w:dxaOrig="380" w:dyaOrig="300" w14:anchorId="1BF26D7E">
                <v:shape id="_x0000_i1028" type="#_x0000_t75" style="width:18.75pt;height:15pt" o:ole="">
                  <v:imagedata r:id="rId16" o:title=""/>
                </v:shape>
                <o:OLEObject Type="Embed" ProgID="Equation.3" ShapeID="_x0000_i1028" DrawAspect="Content" ObjectID="_1634764433" r:id="rId17"/>
              </w:object>
            </w:r>
            <w:r w:rsidRPr="00524CCE">
              <w:rPr>
                <w:rFonts w:ascii="Arial" w:hAnsi="Arial" w:cs="Arial"/>
              </w:rPr>
              <w:t xml:space="preserve"> is the two least significant bits of the SS/PBCH block index as defined in [5, TS 38.213]</w:t>
            </w:r>
          </w:p>
          <w:p w14:paraId="79E2BDEB" w14:textId="77777777" w:rsidR="00452A1B" w:rsidRPr="00524CCE" w:rsidRDefault="00452A1B" w:rsidP="00452A1B">
            <w:pPr>
              <w:pStyle w:val="B1"/>
              <w:rPr>
                <w:rFonts w:ascii="Arial" w:hAnsi="Arial" w:cs="Arial"/>
                <w:sz w:val="20"/>
                <w:szCs w:val="20"/>
              </w:rPr>
            </w:pPr>
            <w:r w:rsidRPr="00524CCE">
              <w:rPr>
                <w:rFonts w:ascii="Arial" w:hAnsi="Arial" w:cs="Arial"/>
              </w:rPr>
              <w:t>-</w:t>
            </w:r>
            <w:r w:rsidRPr="00524CCE">
              <w:rPr>
                <w:rFonts w:ascii="Arial" w:hAnsi="Arial" w:cs="Arial"/>
              </w:rPr>
              <w:tab/>
              <w:t xml:space="preserve">for </w:t>
            </w:r>
            <m:oMath>
              <m:sSub>
                <m:sSubPr>
                  <m:ctrlPr>
                    <w:rPr>
                      <w:rFonts w:ascii="Cambria Math" w:hAnsi="Cambria Math" w:cs="Arial"/>
                      <w:i/>
                      <w:sz w:val="20"/>
                      <w:szCs w:val="20"/>
                    </w:rPr>
                  </m:ctrlPr>
                </m:sSubPr>
                <m:e>
                  <m:r>
                    <w:rPr>
                      <w:rFonts w:ascii="Cambria Math" w:hAnsi="Cambria Math" w:cs="Arial"/>
                    </w:rPr>
                    <m:t>L</m:t>
                  </m:r>
                </m:e>
                <m:sub>
                  <m:r>
                    <m:rPr>
                      <m:nor/>
                    </m:rPr>
                    <w:rPr>
                      <w:rFonts w:ascii="Arial" w:hAnsi="Arial" w:cs="Arial"/>
                    </w:rPr>
                    <m:t>max</m:t>
                  </m:r>
                </m:sub>
              </m:sSub>
              <m:r>
                <w:rPr>
                  <w:rFonts w:ascii="Cambria Math" w:hAnsi="Cambria Math" w:cs="Arial"/>
                </w:rPr>
                <m:t>=8</m:t>
              </m:r>
            </m:oMath>
            <w:r w:rsidRPr="00524CCE">
              <w:rPr>
                <w:rFonts w:ascii="Arial" w:hAnsi="Arial" w:cs="Arial"/>
              </w:rPr>
              <w:t xml:space="preserve"> or </w:t>
            </w:r>
            <m:oMath>
              <m:sSub>
                <m:sSubPr>
                  <m:ctrlPr>
                    <w:rPr>
                      <w:rFonts w:ascii="Cambria Math" w:hAnsi="Cambria Math" w:cs="Arial"/>
                      <w:i/>
                      <w:sz w:val="20"/>
                      <w:szCs w:val="20"/>
                    </w:rPr>
                  </m:ctrlPr>
                </m:sSubPr>
                <m:e>
                  <m:r>
                    <w:rPr>
                      <w:rFonts w:ascii="Cambria Math" w:hAnsi="Cambria Math" w:cs="Arial"/>
                    </w:rPr>
                    <m:t>L</m:t>
                  </m:r>
                </m:e>
                <m:sub>
                  <m:r>
                    <m:rPr>
                      <m:nor/>
                    </m:rPr>
                    <w:rPr>
                      <w:rFonts w:ascii="Arial" w:hAnsi="Arial" w:cs="Arial"/>
                    </w:rPr>
                    <m:t>max</m:t>
                  </m:r>
                </m:sub>
              </m:sSub>
              <m:r>
                <w:rPr>
                  <w:rFonts w:ascii="Cambria Math" w:hAnsi="Cambria Math" w:cs="Arial"/>
                </w:rPr>
                <m:t>=64</m:t>
              </m:r>
            </m:oMath>
            <w:r w:rsidRPr="00524CCE">
              <w:rPr>
                <w:rFonts w:ascii="Arial" w:hAnsi="Arial" w:cs="Arial"/>
              </w:rPr>
              <w:t xml:space="preserve">, </w:t>
            </w:r>
            <w:r w:rsidRPr="000D4651">
              <w:rPr>
                <w:rFonts w:ascii="Arial" w:eastAsia="Times New Roman" w:hAnsi="Arial" w:cs="Arial"/>
                <w:position w:val="-10"/>
                <w:sz w:val="20"/>
                <w:szCs w:val="20"/>
                <w:lang w:val="en-GB"/>
              </w:rPr>
              <w:object w:dxaOrig="800" w:dyaOrig="320" w14:anchorId="3E5F463A">
                <v:shape id="_x0000_i1029" type="#_x0000_t75" style="width:39pt;height:15.75pt" o:ole="">
                  <v:imagedata r:id="rId18" o:title=""/>
                </v:shape>
                <o:OLEObject Type="Embed" ProgID="Equation.DSMT4" ShapeID="_x0000_i1029" DrawAspect="Content" ObjectID="_1634764434" r:id="rId19"/>
              </w:object>
            </w:r>
            <w:r w:rsidRPr="00524CCE">
              <w:rPr>
                <w:rFonts w:ascii="Arial" w:hAnsi="Arial" w:cs="Arial"/>
              </w:rPr>
              <w:t xml:space="preserve"> where </w:t>
            </w:r>
            <w:r w:rsidRPr="000D4651">
              <w:rPr>
                <w:rFonts w:ascii="Arial" w:eastAsia="Times New Roman" w:hAnsi="Arial" w:cs="Arial"/>
                <w:position w:val="-10"/>
                <w:sz w:val="20"/>
                <w:szCs w:val="20"/>
                <w:lang w:val="en-GB"/>
              </w:rPr>
              <w:object w:dxaOrig="380" w:dyaOrig="300" w14:anchorId="6815F589">
                <v:shape id="_x0000_i1030" type="#_x0000_t75" style="width:18.75pt;height:15pt" o:ole="">
                  <v:imagedata r:id="rId16" o:title=""/>
                </v:shape>
                <o:OLEObject Type="Embed" ProgID="Equation.3" ShapeID="_x0000_i1030" DrawAspect="Content" ObjectID="_1634764435" r:id="rId20"/>
              </w:object>
            </w:r>
            <w:r w:rsidRPr="00524CCE">
              <w:rPr>
                <w:rFonts w:ascii="Arial" w:hAnsi="Arial" w:cs="Arial"/>
              </w:rPr>
              <w:t xml:space="preserve"> is the three least significant bits of the SS/PBCH block index as defined in [5, TS 38.213]</w:t>
            </w:r>
          </w:p>
          <w:p w14:paraId="66341E7F" w14:textId="0A9CE00D" w:rsidR="00452A1B" w:rsidRPr="00524CCE" w:rsidRDefault="00452A1B" w:rsidP="00452A1B">
            <w:pPr>
              <w:jc w:val="both"/>
              <w:rPr>
                <w:rFonts w:cs="Arial"/>
                <w:sz w:val="20"/>
                <w:szCs w:val="20"/>
              </w:rPr>
            </w:pPr>
            <w:r w:rsidRPr="000D4651">
              <w:rPr>
                <w:rFonts w:cs="Arial"/>
              </w:rPr>
              <w:t xml:space="preserve">with </w:t>
            </w:r>
            <m:oMath>
              <m:sSub>
                <m:sSubPr>
                  <m:ctrlPr>
                    <w:rPr>
                      <w:rFonts w:ascii="Cambria Math" w:hAnsi="Cambria Math" w:cs="Arial"/>
                      <w:i/>
                      <w:sz w:val="20"/>
                      <w:szCs w:val="20"/>
                    </w:rPr>
                  </m:ctrlPr>
                </m:sSubPr>
                <m:e>
                  <m:r>
                    <w:rPr>
                      <w:rFonts w:ascii="Cambria Math" w:hAnsi="Cambria Math" w:cs="Arial"/>
                    </w:rPr>
                    <m:t>L</m:t>
                  </m:r>
                </m:e>
                <m:sub>
                  <m:r>
                    <m:rPr>
                      <m:nor/>
                    </m:rPr>
                    <w:rPr>
                      <w:rFonts w:cs="Arial"/>
                    </w:rPr>
                    <m:t>max</m:t>
                  </m:r>
                </m:sub>
              </m:sSub>
            </m:oMath>
            <w:r w:rsidRPr="004517A9">
              <w:rPr>
                <w:rFonts w:cs="Arial"/>
              </w:rPr>
              <w:t xml:space="preserve"> being the maximum number of SS/PBCH beams in an SS/PBCH period for a particular band as given by [38.104].</w:t>
            </w:r>
          </w:p>
        </w:tc>
      </w:tr>
    </w:tbl>
    <w:p w14:paraId="014D3538" w14:textId="77777777" w:rsidR="00452A1B" w:rsidRDefault="00452A1B" w:rsidP="00B771CF">
      <w:pPr>
        <w:jc w:val="both"/>
      </w:pPr>
    </w:p>
    <w:p w14:paraId="765DFAC7" w14:textId="25D2B9DF" w:rsidR="00792A19" w:rsidRPr="00960EB8" w:rsidRDefault="00795835" w:rsidP="00B771CF">
      <w:pPr>
        <w:jc w:val="both"/>
      </w:pPr>
      <w:r>
        <w:t>We believe that</w:t>
      </w:r>
      <w:r w:rsidR="00CE154F">
        <w:t xml:space="preserve"> </w:t>
      </w:r>
      <w:r w:rsidR="00BF205B">
        <w:t xml:space="preserve">it is simplest to </w:t>
      </w:r>
      <w:r>
        <w:t>us</w:t>
      </w:r>
      <w:r w:rsidR="00BF205B">
        <w:t>e</w:t>
      </w:r>
      <w:r w:rsidR="000E65D0">
        <w:t xml:space="preserve"> </w:t>
      </w:r>
      <w:r w:rsidR="00503A76">
        <w:t>S</w:t>
      </w:r>
      <w:r w:rsidR="009A6038">
        <w:t>LS</w:t>
      </w:r>
      <w:r w:rsidR="00503A76">
        <w:t>SID</w:t>
      </w:r>
      <w:r w:rsidR="00946F2F">
        <w:t xml:space="preserve"> </w:t>
      </w:r>
      <w:r w:rsidR="00A41CFD">
        <w:t xml:space="preserve">to replace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rsidR="00A41CFD">
        <w:t xml:space="preserve"> </w:t>
      </w:r>
      <w:r w:rsidR="00BF205B">
        <w:t>in the above formul</w:t>
      </w:r>
      <w:r w:rsidR="00BF205B" w:rsidRPr="00B53370">
        <w:t>a</w:t>
      </w:r>
      <w:r w:rsidR="00BC6663" w:rsidRPr="00524CCE">
        <w:t xml:space="preserve">. </w:t>
      </w:r>
      <w:r w:rsidR="00317EFC" w:rsidRPr="00960EB8">
        <w:t xml:space="preserve">Regarding the values for </w:t>
      </w:r>
      <w:proofErr w:type="spellStart"/>
      <w:r w:rsidR="00051639" w:rsidRPr="00960EB8">
        <w:t>i_SSB</w:t>
      </w:r>
      <w:proofErr w:type="spellEnd"/>
      <w:r w:rsidR="006C2EA2" w:rsidRPr="00524CCE">
        <w:t xml:space="preserve"> as shown in TS 38.211</w:t>
      </w:r>
      <w:r w:rsidR="00051639" w:rsidRPr="00960EB8">
        <w:t xml:space="preserve">, we propose to use </w:t>
      </w:r>
      <w:r w:rsidR="006C2EA2">
        <w:t>for</w:t>
      </w:r>
      <w:r w:rsidR="00051639" w:rsidRPr="00960EB8">
        <w:t xml:space="preserve"> </w:t>
      </w:r>
      <w:r w:rsidR="00960EB8">
        <w:t xml:space="preserve">NR </w:t>
      </w:r>
      <w:r w:rsidR="00051639" w:rsidRPr="00960EB8">
        <w:t>SL</w:t>
      </w:r>
      <w:r w:rsidR="00965109">
        <w:t xml:space="preserve"> </w:t>
      </w:r>
      <w:r w:rsidR="00051639" w:rsidRPr="00960EB8">
        <w:t>a</w:t>
      </w:r>
      <w:r w:rsidR="00A5771A">
        <w:t xml:space="preserve"> fixed value</w:t>
      </w:r>
      <w:r w:rsidR="00476AE2">
        <w:t xml:space="preserve"> (</w:t>
      </w:r>
      <w:proofErr w:type="spellStart"/>
      <w:r w:rsidR="00476AE2">
        <w:t>i_</w:t>
      </w:r>
      <w:r w:rsidR="006444BC">
        <w:t>S</w:t>
      </w:r>
      <w:proofErr w:type="spellEnd"/>
      <w:r w:rsidR="006444BC">
        <w:t>-SSB</w:t>
      </w:r>
      <w:r w:rsidR="00051639" w:rsidRPr="00960EB8">
        <w:t xml:space="preserve"> </w:t>
      </w:r>
      <w:r w:rsidR="00476AE2">
        <w:t>= 0)</w:t>
      </w:r>
      <w:r w:rsidR="00A5771A">
        <w:t xml:space="preserve"> to generate the DMRS</w:t>
      </w:r>
      <w:r w:rsidR="00857C34" w:rsidDel="002277DE">
        <w:t xml:space="preserve"> for</w:t>
      </w:r>
      <w:r w:rsidR="00EF357D" w:rsidDel="002277DE">
        <w:t xml:space="preserve"> </w:t>
      </w:r>
      <w:r w:rsidR="00A5771A">
        <w:t>PSBCH</w:t>
      </w:r>
      <w:r w:rsidR="00051639" w:rsidRPr="00960EB8">
        <w:t>.</w:t>
      </w:r>
    </w:p>
    <w:p w14:paraId="34CD6A3D" w14:textId="226A433A" w:rsidR="00225B0D" w:rsidRPr="00524CCE" w:rsidRDefault="00E4111A" w:rsidP="00F15F16">
      <w:pPr>
        <w:pStyle w:val="Proposal"/>
        <w:tabs>
          <w:tab w:val="num" w:pos="1871"/>
        </w:tabs>
        <w:overflowPunct/>
        <w:autoSpaceDE/>
        <w:autoSpaceDN/>
        <w:adjustRightInd/>
        <w:spacing w:line="259" w:lineRule="auto"/>
        <w:textAlignment w:val="auto"/>
        <w:rPr>
          <w:rFonts w:cs="Arial"/>
          <w:lang w:val="en-US"/>
        </w:rPr>
      </w:pPr>
      <w:bookmarkStart w:id="3" w:name="_Toc24151643"/>
      <w:r>
        <w:rPr>
          <w:rFonts w:cs="Arial"/>
        </w:rPr>
        <w:t xml:space="preserve">Reuse the </w:t>
      </w:r>
      <w:r w:rsidR="00DE2567">
        <w:rPr>
          <w:rFonts w:cs="Arial"/>
        </w:rPr>
        <w:t xml:space="preserve">sequence generation </w:t>
      </w:r>
      <w:r w:rsidR="00EC4538">
        <w:rPr>
          <w:rFonts w:cs="Arial"/>
        </w:rPr>
        <w:t xml:space="preserve">procedure </w:t>
      </w:r>
      <w:r w:rsidR="00DE2567">
        <w:rPr>
          <w:rFonts w:cs="Arial"/>
        </w:rPr>
        <w:t>of</w:t>
      </w:r>
      <w:r w:rsidR="00EC4538">
        <w:rPr>
          <w:rFonts w:cs="Arial"/>
        </w:rPr>
        <w:t xml:space="preserve"> PBCH DMRS for PSBCH DMRS,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00E64662">
        <w:t xml:space="preserve">  replaced by</w:t>
      </w:r>
      <w:r w:rsidR="00BC55B0" w:rsidRPr="00960EB8">
        <w:rPr>
          <w:rFonts w:cs="Arial"/>
        </w:rPr>
        <w:t xml:space="preserve"> </w:t>
      </w:r>
      <w:r w:rsidR="00E64662">
        <w:rPr>
          <w:rFonts w:cs="Arial"/>
        </w:rPr>
        <w:t>SL</w:t>
      </w:r>
      <w:r w:rsidR="00BC55B0" w:rsidRPr="00960EB8">
        <w:rPr>
          <w:rFonts w:cs="Arial"/>
        </w:rPr>
        <w:t>SSID</w:t>
      </w:r>
      <w:r w:rsidR="00762DE9" w:rsidRPr="00960EB8">
        <w:rPr>
          <w:rFonts w:cs="Arial"/>
        </w:rPr>
        <w:t xml:space="preserve"> and</w:t>
      </w:r>
      <w:r w:rsidR="00F6046C">
        <w:rPr>
          <w:rFonts w:cs="Arial"/>
        </w:rPr>
        <w:t xml:space="preserve"> </w:t>
      </w:r>
      <w:proofErr w:type="spellStart"/>
      <w:r w:rsidR="00F6046C">
        <w:rPr>
          <w:rFonts w:cs="Arial"/>
        </w:rPr>
        <w:t>i_SSB</w:t>
      </w:r>
      <w:proofErr w:type="spellEnd"/>
      <w:r w:rsidR="00F6046C">
        <w:rPr>
          <w:rFonts w:cs="Arial"/>
        </w:rPr>
        <w:t xml:space="preserve"> </w:t>
      </w:r>
      <w:r w:rsidR="00F70B49">
        <w:rPr>
          <w:rFonts w:cs="Arial"/>
        </w:rPr>
        <w:t xml:space="preserve">set to </w:t>
      </w:r>
      <w:r w:rsidR="00CF27C9">
        <w:rPr>
          <w:rFonts w:cs="Arial"/>
        </w:rPr>
        <w:t>0</w:t>
      </w:r>
      <w:r w:rsidR="00965109">
        <w:rPr>
          <w:rFonts w:cs="Arial"/>
        </w:rPr>
        <w:t>.</w:t>
      </w:r>
      <w:bookmarkEnd w:id="3"/>
    </w:p>
    <w:p w14:paraId="568E9C29" w14:textId="54804EEE" w:rsidR="007B779B" w:rsidRDefault="001D48B6" w:rsidP="00524CCE">
      <w:r>
        <w:t xml:space="preserve">Additionally, </w:t>
      </w:r>
      <w:r w:rsidR="00C55502">
        <w:t xml:space="preserve">we </w:t>
      </w:r>
      <w:r w:rsidR="00226719">
        <w:t xml:space="preserve">see no need to </w:t>
      </w:r>
      <w:r w:rsidR="00A12898">
        <w:t>shift the position of the RE</w:t>
      </w:r>
      <w:r w:rsidR="00AC3F61">
        <w:t>s</w:t>
      </w:r>
      <w:r w:rsidR="00A12898">
        <w:t xml:space="preserve"> in order to avoid potential interference</w:t>
      </w:r>
      <w:r w:rsidR="004D7E6D">
        <w:t xml:space="preserve"> as it was done for PBCH.</w:t>
      </w:r>
    </w:p>
    <w:p w14:paraId="0DB834BC" w14:textId="1E5658B3" w:rsidR="00A12898" w:rsidRDefault="004D7E6D">
      <w:pPr>
        <w:pStyle w:val="Proposal"/>
      </w:pPr>
      <w:bookmarkStart w:id="4" w:name="_Toc24151644"/>
      <w:r>
        <w:t>A</w:t>
      </w:r>
      <w:r w:rsidR="00431FAA" w:rsidRPr="000D4651">
        <w:t xml:space="preserve"> </w:t>
      </w:r>
      <w:r w:rsidR="00801DBC" w:rsidRPr="000D4651">
        <w:t xml:space="preserve">DMRS </w:t>
      </w:r>
      <w:r w:rsidR="00F67A2A">
        <w:t xml:space="preserve">RE </w:t>
      </w:r>
      <w:r w:rsidR="00801DBC" w:rsidRPr="000D4651">
        <w:t>position shift in frequency domain</w:t>
      </w:r>
      <w:r>
        <w:t xml:space="preserve"> is not needed.</w:t>
      </w:r>
      <w:bookmarkEnd w:id="4"/>
    </w:p>
    <w:p w14:paraId="71CF3E84" w14:textId="2BC4E232" w:rsidR="004517A9" w:rsidRPr="00FE7FF4" w:rsidRDefault="004517A9" w:rsidP="004517A9">
      <w:pPr>
        <w:rPr>
          <w:strike/>
        </w:rPr>
      </w:pPr>
      <w:r w:rsidRPr="000D4651">
        <w:t>I</w:t>
      </w:r>
      <w:r w:rsidRPr="005B5BA7">
        <w:t xml:space="preserve">n </w:t>
      </w:r>
      <w:r w:rsidRPr="004517A9">
        <w:t>meeting RAN1#98bis, the following contents of PSBCH was agreed</w:t>
      </w:r>
      <w:r w:rsidRPr="00FE7FF4">
        <w:rPr>
          <w:strike/>
        </w:rPr>
        <w:t>:</w:t>
      </w:r>
    </w:p>
    <w:p w14:paraId="033A9126" w14:textId="77777777" w:rsidR="004517A9" w:rsidRPr="000D4651" w:rsidDel="004517A9" w:rsidRDefault="00F15F16" w:rsidP="00524CCE">
      <w:r w:rsidRPr="000D4651">
        <w:rPr>
          <w:noProof/>
        </w:rPr>
        <w:lastRenderedPageBreak/>
        <mc:AlternateContent>
          <mc:Choice Requires="wps">
            <w:drawing>
              <wp:inline distT="0" distB="0" distL="0" distR="0" wp14:anchorId="055AF962" wp14:editId="074DE3FA">
                <wp:extent cx="6010275" cy="1404620"/>
                <wp:effectExtent l="0" t="0" r="28575" b="101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4A7C2425" w14:textId="77777777" w:rsidR="00E0249F" w:rsidRPr="0008116E" w:rsidRDefault="00E0249F" w:rsidP="00E13087">
                            <w:pPr>
                              <w:pStyle w:val="BodyText"/>
                              <w:rPr>
                                <w:rFonts w:eastAsia="DengXian"/>
                                <w:highlight w:val="green"/>
                              </w:rPr>
                            </w:pPr>
                            <w:r w:rsidRPr="0008116E">
                              <w:rPr>
                                <w:rFonts w:eastAsia="DengXian"/>
                                <w:highlight w:val="green"/>
                              </w:rPr>
                              <w:t>Agreements:</w:t>
                            </w:r>
                          </w:p>
                          <w:p w14:paraId="17836979" w14:textId="77777777" w:rsidR="00E0249F" w:rsidRPr="0008116E" w:rsidRDefault="00E0249F" w:rsidP="00E13087">
                            <w:pPr>
                              <w:pStyle w:val="BodyText"/>
                              <w:numPr>
                                <w:ilvl w:val="0"/>
                                <w:numId w:val="53"/>
                              </w:numPr>
                              <w:overflowPunct/>
                              <w:autoSpaceDE/>
                              <w:autoSpaceDN/>
                              <w:adjustRightInd/>
                              <w:textAlignment w:val="auto"/>
                              <w:rPr>
                                <w:rFonts w:eastAsia="DengXian"/>
                              </w:rPr>
                            </w:pPr>
                            <w:r w:rsidRPr="0008116E">
                              <w:rPr>
                                <w:rFonts w:eastAsia="DengXia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544"/>
                              <w:gridCol w:w="4142"/>
                            </w:tblGrid>
                            <w:tr w:rsidR="00C40112" w:rsidRPr="00F12FAC" w14:paraId="4EE4C79F" w14:textId="77777777" w:rsidTr="000A4F84">
                              <w:tc>
                                <w:tcPr>
                                  <w:tcW w:w="2976" w:type="dxa"/>
                                  <w:shd w:val="clear" w:color="auto" w:fill="8EAADB"/>
                                </w:tcPr>
                                <w:p w14:paraId="27720C1E" w14:textId="77777777" w:rsidR="00E0249F" w:rsidRPr="00F12FAC" w:rsidRDefault="00E0249F" w:rsidP="00E13087">
                                  <w:pPr>
                                    <w:rPr>
                                      <w:rFonts w:eastAsia="DengXian"/>
                                      <w:b/>
                                      <w:lang w:eastAsia="zh-CN"/>
                                    </w:rPr>
                                  </w:pPr>
                                  <w:r w:rsidRPr="00F12FAC">
                                    <w:rPr>
                                      <w:rFonts w:eastAsia="DengXian" w:hint="eastAsia"/>
                                      <w:b/>
                                      <w:lang w:eastAsia="zh-CN"/>
                                    </w:rPr>
                                    <w:t>PSBCH contents</w:t>
                                  </w:r>
                                </w:p>
                              </w:tc>
                              <w:tc>
                                <w:tcPr>
                                  <w:tcW w:w="1560" w:type="dxa"/>
                                  <w:shd w:val="clear" w:color="auto" w:fill="8EAADB"/>
                                </w:tcPr>
                                <w:p w14:paraId="5D47A779" w14:textId="77777777" w:rsidR="00E0249F" w:rsidRPr="00F12FAC" w:rsidRDefault="00E0249F" w:rsidP="00E13087">
                                  <w:pPr>
                                    <w:rPr>
                                      <w:b/>
                                      <w:lang w:eastAsia="zh-CN"/>
                                    </w:rPr>
                                  </w:pPr>
                                  <w:r w:rsidRPr="00F12FAC">
                                    <w:rPr>
                                      <w:b/>
                                      <w:lang w:eastAsia="zh-CN"/>
                                    </w:rPr>
                                    <w:t>Number of bits</w:t>
                                  </w:r>
                                </w:p>
                              </w:tc>
                              <w:tc>
                                <w:tcPr>
                                  <w:tcW w:w="4218" w:type="dxa"/>
                                  <w:shd w:val="clear" w:color="auto" w:fill="8EAADB"/>
                                </w:tcPr>
                                <w:p w14:paraId="20F0BF3A" w14:textId="77777777" w:rsidR="00E0249F" w:rsidRPr="00F12FAC" w:rsidRDefault="00E0249F" w:rsidP="00E13087">
                                  <w:pPr>
                                    <w:rPr>
                                      <w:rFonts w:eastAsia="DengXian"/>
                                      <w:b/>
                                      <w:lang w:eastAsia="zh-CN"/>
                                    </w:rPr>
                                  </w:pPr>
                                  <w:r w:rsidRPr="00F12FAC">
                                    <w:rPr>
                                      <w:rFonts w:eastAsia="DengXian" w:hint="eastAsia"/>
                                      <w:b/>
                                      <w:lang w:eastAsia="zh-CN"/>
                                    </w:rPr>
                                    <w:t>Notes</w:t>
                                  </w:r>
                                </w:p>
                              </w:tc>
                            </w:tr>
                            <w:tr w:rsidR="00E0249F" w:rsidRPr="00F12FAC" w14:paraId="7385635C" w14:textId="77777777" w:rsidTr="000A4F84">
                              <w:tc>
                                <w:tcPr>
                                  <w:tcW w:w="2976" w:type="dxa"/>
                                  <w:shd w:val="clear" w:color="auto" w:fill="auto"/>
                                </w:tcPr>
                                <w:p w14:paraId="39CAF767" w14:textId="77777777" w:rsidR="00E0249F" w:rsidRPr="00F12FAC" w:rsidRDefault="00E0249F" w:rsidP="00E13087">
                                  <w:pPr>
                                    <w:rPr>
                                      <w:rFonts w:eastAsia="DengXian"/>
                                      <w:lang w:eastAsia="zh-CN"/>
                                    </w:rPr>
                                  </w:pPr>
                                  <w:r w:rsidRPr="00F12FAC">
                                    <w:rPr>
                                      <w:rFonts w:eastAsia="DengXian" w:hint="eastAsia"/>
                                      <w:highlight w:val="green"/>
                                      <w:lang w:eastAsia="zh-CN"/>
                                    </w:rPr>
                                    <w:t>DFN</w:t>
                                  </w:r>
                                </w:p>
                              </w:tc>
                              <w:tc>
                                <w:tcPr>
                                  <w:tcW w:w="1560" w:type="dxa"/>
                                  <w:shd w:val="clear" w:color="auto" w:fill="auto"/>
                                </w:tcPr>
                                <w:p w14:paraId="3A81FFB0" w14:textId="77777777" w:rsidR="00E0249F" w:rsidRPr="00F12FAC" w:rsidRDefault="00E0249F" w:rsidP="00E13087">
                                  <w:pPr>
                                    <w:rPr>
                                      <w:rFonts w:eastAsia="DengXian"/>
                                      <w:lang w:eastAsia="zh-CN"/>
                                    </w:rPr>
                                  </w:pPr>
                                </w:p>
                              </w:tc>
                              <w:tc>
                                <w:tcPr>
                                  <w:tcW w:w="4218" w:type="dxa"/>
                                  <w:shd w:val="clear" w:color="auto" w:fill="auto"/>
                                </w:tcPr>
                                <w:p w14:paraId="283AD18A" w14:textId="77777777" w:rsidR="00E0249F" w:rsidRPr="00F12FAC" w:rsidRDefault="00E0249F" w:rsidP="00E13087">
                                  <w:pPr>
                                    <w:rPr>
                                      <w:rFonts w:eastAsia="DengXian"/>
                                      <w:lang w:eastAsia="zh-CN"/>
                                    </w:rPr>
                                  </w:pPr>
                                </w:p>
                              </w:tc>
                            </w:tr>
                            <w:tr w:rsidR="00E0249F" w:rsidRPr="00F12FAC" w14:paraId="6E99B34F" w14:textId="77777777" w:rsidTr="000A4F84">
                              <w:tc>
                                <w:tcPr>
                                  <w:tcW w:w="2976" w:type="dxa"/>
                                  <w:shd w:val="clear" w:color="auto" w:fill="auto"/>
                                </w:tcPr>
                                <w:p w14:paraId="5F41C485" w14:textId="77777777" w:rsidR="00E0249F" w:rsidRPr="00F12FAC" w:rsidRDefault="00E0249F" w:rsidP="00E13087">
                                  <w:pPr>
                                    <w:rPr>
                                      <w:rFonts w:eastAsia="DengXian"/>
                                      <w:highlight w:val="green"/>
                                      <w:lang w:eastAsia="zh-CN"/>
                                    </w:rPr>
                                  </w:pPr>
                                  <w:r w:rsidRPr="00F12FAC">
                                    <w:rPr>
                                      <w:rFonts w:eastAsia="DengXian"/>
                                      <w:highlight w:val="green"/>
                                      <w:lang w:eastAsia="zh-CN"/>
                                    </w:rPr>
                                    <w:t>I</w:t>
                                  </w:r>
                                  <w:r w:rsidRPr="00F12FAC">
                                    <w:rPr>
                                      <w:rFonts w:eastAsia="DengXian" w:hint="eastAsia"/>
                                      <w:highlight w:val="green"/>
                                      <w:lang w:eastAsia="zh-CN"/>
                                    </w:rPr>
                                    <w:t xml:space="preserve">ndication </w:t>
                                  </w:r>
                                  <w:r w:rsidRPr="00F12FAC">
                                    <w:rPr>
                                      <w:rFonts w:eastAsia="DengXian"/>
                                      <w:highlight w:val="green"/>
                                      <w:lang w:eastAsia="zh-CN"/>
                                    </w:rPr>
                                    <w:t>of TDD configuration</w:t>
                                  </w:r>
                                </w:p>
                              </w:tc>
                              <w:tc>
                                <w:tcPr>
                                  <w:tcW w:w="1560" w:type="dxa"/>
                                  <w:shd w:val="clear" w:color="auto" w:fill="auto"/>
                                </w:tcPr>
                                <w:p w14:paraId="791D0525" w14:textId="77777777" w:rsidR="00E0249F" w:rsidRPr="00F12FAC" w:rsidRDefault="00E0249F" w:rsidP="00E13087">
                                  <w:pPr>
                                    <w:rPr>
                                      <w:rFonts w:eastAsia="DengXian"/>
                                      <w:highlight w:val="green"/>
                                      <w:lang w:eastAsia="zh-CN"/>
                                    </w:rPr>
                                  </w:pPr>
                                </w:p>
                              </w:tc>
                              <w:tc>
                                <w:tcPr>
                                  <w:tcW w:w="4218" w:type="dxa"/>
                                  <w:shd w:val="clear" w:color="auto" w:fill="auto"/>
                                </w:tcPr>
                                <w:p w14:paraId="695B4CAF" w14:textId="77777777" w:rsidR="00E0249F" w:rsidRPr="00F12FAC" w:rsidRDefault="00E0249F" w:rsidP="00E13087">
                                  <w:pPr>
                                    <w:rPr>
                                      <w:rFonts w:eastAsia="DengXian"/>
                                      <w:highlight w:val="green"/>
                                      <w:lang w:eastAsia="zh-CN"/>
                                    </w:rPr>
                                  </w:pPr>
                                  <w:r w:rsidRPr="00F12FAC">
                                    <w:rPr>
                                      <w:rFonts w:eastAsia="DengXian"/>
                                      <w:highlight w:val="green"/>
                                      <w:lang w:eastAsia="zh-CN"/>
                                    </w:rPr>
                                    <w:t>S</w:t>
                                  </w:r>
                                  <w:r w:rsidRPr="00F12FAC">
                                    <w:rPr>
                                      <w:rFonts w:eastAsia="DengXian" w:hint="eastAsia"/>
                                      <w:highlight w:val="green"/>
                                      <w:lang w:eastAsia="zh-CN"/>
                                    </w:rPr>
                                    <w:t>ystem-wide information, e.g. TDD-UL-DL common configuration</w:t>
                                  </w:r>
                                  <w:r w:rsidRPr="00F12FAC">
                                    <w:rPr>
                                      <w:rFonts w:eastAsia="DengXian"/>
                                      <w:highlight w:val="green"/>
                                      <w:lang w:eastAsia="zh-CN"/>
                                    </w:rPr>
                                    <w:t xml:space="preserve"> and/or </w:t>
                                  </w:r>
                                  <w:r w:rsidRPr="00F12FAC">
                                    <w:rPr>
                                      <w:rFonts w:eastAsia="DengXian" w:hint="eastAsia"/>
                                      <w:highlight w:val="green"/>
                                      <w:lang w:eastAsia="zh-CN"/>
                                    </w:rPr>
                                    <w:t>potential SL slots</w:t>
                                  </w:r>
                                </w:p>
                              </w:tc>
                            </w:tr>
                            <w:tr w:rsidR="00E0249F" w:rsidRPr="00F12FAC" w14:paraId="08D8BD5C" w14:textId="77777777" w:rsidTr="000A4F84">
                              <w:tc>
                                <w:tcPr>
                                  <w:tcW w:w="2976" w:type="dxa"/>
                                  <w:shd w:val="clear" w:color="auto" w:fill="auto"/>
                                </w:tcPr>
                                <w:p w14:paraId="1980C075" w14:textId="77777777" w:rsidR="00E0249F" w:rsidRPr="00AA3F73" w:rsidRDefault="00E0249F" w:rsidP="00E13087">
                                  <w:pPr>
                                    <w:rPr>
                                      <w:rFonts w:eastAsia="DengXian"/>
                                      <w:lang w:eastAsia="zh-CN"/>
                                    </w:rPr>
                                  </w:pPr>
                                  <w:r w:rsidRPr="00B9413E">
                                    <w:rPr>
                                      <w:rFonts w:eastAsia="DengXian" w:hint="eastAsia"/>
                                      <w:highlight w:val="darkGray"/>
                                      <w:lang w:eastAsia="zh-CN"/>
                                    </w:rPr>
                                    <w:t>SL-BWP information</w:t>
                                  </w:r>
                                </w:p>
                              </w:tc>
                              <w:tc>
                                <w:tcPr>
                                  <w:tcW w:w="1560" w:type="dxa"/>
                                  <w:shd w:val="clear" w:color="auto" w:fill="auto"/>
                                </w:tcPr>
                                <w:p w14:paraId="7B640B90" w14:textId="77777777" w:rsidR="00E0249F" w:rsidRPr="00AA3F73" w:rsidRDefault="00E0249F" w:rsidP="00E13087">
                                  <w:pPr>
                                    <w:rPr>
                                      <w:rFonts w:eastAsia="DengXian"/>
                                      <w:lang w:eastAsia="zh-CN"/>
                                    </w:rPr>
                                  </w:pPr>
                                </w:p>
                              </w:tc>
                              <w:tc>
                                <w:tcPr>
                                  <w:tcW w:w="4218" w:type="dxa"/>
                                  <w:shd w:val="clear" w:color="auto" w:fill="auto"/>
                                </w:tcPr>
                                <w:p w14:paraId="481C82F5" w14:textId="77777777" w:rsidR="00E0249F" w:rsidRPr="00AA3F73" w:rsidRDefault="00E0249F" w:rsidP="00E13087">
                                  <w:pPr>
                                    <w:rPr>
                                      <w:rFonts w:eastAsia="DengXian"/>
                                      <w:lang w:eastAsia="zh-CN"/>
                                    </w:rPr>
                                  </w:pPr>
                                </w:p>
                              </w:tc>
                            </w:tr>
                            <w:tr w:rsidR="00E0249F" w:rsidRPr="00AA3F73" w14:paraId="70DA427E" w14:textId="77777777" w:rsidTr="000A4F84">
                              <w:tc>
                                <w:tcPr>
                                  <w:tcW w:w="2976" w:type="dxa"/>
                                  <w:shd w:val="clear" w:color="auto" w:fill="auto"/>
                                </w:tcPr>
                                <w:p w14:paraId="7DE5296A" w14:textId="77777777" w:rsidR="00E0249F" w:rsidRPr="00AA3F73" w:rsidRDefault="00E0249F" w:rsidP="00E13087">
                                  <w:pPr>
                                    <w:rPr>
                                      <w:rFonts w:eastAsia="DengXian"/>
                                      <w:highlight w:val="green"/>
                                      <w:lang w:eastAsia="zh-CN"/>
                                    </w:rPr>
                                  </w:pPr>
                                  <w:r w:rsidRPr="00AA3F73">
                                    <w:rPr>
                                      <w:rFonts w:eastAsia="DengXian"/>
                                      <w:highlight w:val="green"/>
                                      <w:lang w:eastAsia="zh-CN"/>
                                    </w:rPr>
                                    <w:t>I</w:t>
                                  </w:r>
                                  <w:r w:rsidRPr="00AA3F73">
                                    <w:rPr>
                                      <w:rFonts w:eastAsia="DengXian" w:hint="eastAsia"/>
                                      <w:highlight w:val="green"/>
                                      <w:lang w:eastAsia="zh-CN"/>
                                    </w:rPr>
                                    <w:t>n-coverage indicator</w:t>
                                  </w:r>
                                </w:p>
                              </w:tc>
                              <w:tc>
                                <w:tcPr>
                                  <w:tcW w:w="1560" w:type="dxa"/>
                                  <w:shd w:val="clear" w:color="auto" w:fill="auto"/>
                                </w:tcPr>
                                <w:p w14:paraId="5B72D426" w14:textId="77777777" w:rsidR="00E0249F" w:rsidRPr="00AA3F73" w:rsidRDefault="00E0249F" w:rsidP="00E13087">
                                  <w:pPr>
                                    <w:rPr>
                                      <w:rFonts w:eastAsia="DengXian"/>
                                      <w:highlight w:val="green"/>
                                      <w:lang w:eastAsia="zh-CN"/>
                                    </w:rPr>
                                  </w:pPr>
                                </w:p>
                              </w:tc>
                              <w:tc>
                                <w:tcPr>
                                  <w:tcW w:w="4218" w:type="dxa"/>
                                  <w:shd w:val="clear" w:color="auto" w:fill="auto"/>
                                </w:tcPr>
                                <w:p w14:paraId="5F418D65" w14:textId="77777777" w:rsidR="00E0249F" w:rsidRPr="00AA3F73" w:rsidRDefault="00E0249F" w:rsidP="00E13087">
                                  <w:pPr>
                                    <w:rPr>
                                      <w:rFonts w:eastAsia="DengXian"/>
                                      <w:highlight w:val="green"/>
                                      <w:lang w:eastAsia="zh-CN"/>
                                    </w:rPr>
                                  </w:pPr>
                                </w:p>
                              </w:tc>
                            </w:tr>
                            <w:tr w:rsidR="00E0249F" w:rsidRPr="00F12FAC" w14:paraId="2BFBBDD8" w14:textId="77777777" w:rsidTr="000A4F84">
                              <w:tc>
                                <w:tcPr>
                                  <w:tcW w:w="2976" w:type="dxa"/>
                                  <w:shd w:val="clear" w:color="auto" w:fill="auto"/>
                                </w:tcPr>
                                <w:p w14:paraId="0035BDB5" w14:textId="77777777" w:rsidR="00E0249F" w:rsidRPr="00B9413E" w:rsidRDefault="00E0249F" w:rsidP="00E13087">
                                  <w:pPr>
                                    <w:rPr>
                                      <w:rFonts w:eastAsia="DengXian"/>
                                      <w:lang w:eastAsia="zh-CN"/>
                                    </w:rPr>
                                  </w:pPr>
                                  <w:r w:rsidRPr="00B9413E">
                                    <w:rPr>
                                      <w:rFonts w:eastAsia="DengXian" w:hint="eastAsia"/>
                                      <w:highlight w:val="darkGray"/>
                                      <w:lang w:eastAsia="zh-CN"/>
                                    </w:rPr>
                                    <w:t>Type of sync source</w:t>
                                  </w:r>
                                </w:p>
                              </w:tc>
                              <w:tc>
                                <w:tcPr>
                                  <w:tcW w:w="1560" w:type="dxa"/>
                                  <w:shd w:val="clear" w:color="auto" w:fill="auto"/>
                                </w:tcPr>
                                <w:p w14:paraId="28BB8BD1" w14:textId="77777777" w:rsidR="00E0249F" w:rsidRPr="00F12FAC" w:rsidRDefault="00E0249F" w:rsidP="00E13087">
                                  <w:pPr>
                                    <w:rPr>
                                      <w:rFonts w:eastAsia="DengXian"/>
                                      <w:highlight w:val="darkGray"/>
                                      <w:lang w:eastAsia="zh-CN"/>
                                    </w:rPr>
                                  </w:pPr>
                                </w:p>
                              </w:tc>
                              <w:tc>
                                <w:tcPr>
                                  <w:tcW w:w="4218" w:type="dxa"/>
                                  <w:shd w:val="clear" w:color="auto" w:fill="auto"/>
                                </w:tcPr>
                                <w:p w14:paraId="3DEF9A35" w14:textId="77777777" w:rsidR="00E0249F" w:rsidRPr="00F12FAC" w:rsidRDefault="00E0249F" w:rsidP="00E13087">
                                  <w:pPr>
                                    <w:rPr>
                                      <w:rFonts w:eastAsia="DengXian"/>
                                      <w:highlight w:val="darkGray"/>
                                      <w:lang w:eastAsia="zh-CN"/>
                                    </w:rPr>
                                  </w:pPr>
                                </w:p>
                              </w:tc>
                            </w:tr>
                            <w:tr w:rsidR="00E0249F" w:rsidRPr="00F12FAC" w14:paraId="0339A0DB" w14:textId="77777777" w:rsidTr="000A4F84">
                              <w:tc>
                                <w:tcPr>
                                  <w:tcW w:w="2976" w:type="dxa"/>
                                  <w:shd w:val="clear" w:color="auto" w:fill="auto"/>
                                </w:tcPr>
                                <w:p w14:paraId="73AED218" w14:textId="77777777" w:rsidR="00E0249F" w:rsidRPr="004339B7" w:rsidRDefault="00E0249F" w:rsidP="00E13087">
                                  <w:pPr>
                                    <w:rPr>
                                      <w:rFonts w:eastAsia="DengXian"/>
                                      <w:color w:val="000000"/>
                                      <w:highlight w:val="darkGray"/>
                                      <w:lang w:eastAsia="zh-CN"/>
                                    </w:rPr>
                                  </w:pPr>
                                  <w:r w:rsidRPr="004339B7">
                                    <w:rPr>
                                      <w:rFonts w:eastAsia="DengXian"/>
                                      <w:color w:val="000000"/>
                                      <w:highlight w:val="darkGray"/>
                                      <w:lang w:eastAsia="zh-CN"/>
                                    </w:rPr>
                                    <w:t>S</w:t>
                                  </w:r>
                                  <w:r w:rsidRPr="004339B7">
                                    <w:rPr>
                                      <w:rFonts w:eastAsia="DengXian" w:hint="eastAsia"/>
                                      <w:color w:val="000000"/>
                                      <w:highlight w:val="darkGray"/>
                                      <w:lang w:eastAsia="zh-CN"/>
                                    </w:rPr>
                                    <w:t>lot index within a subframe</w:t>
                                  </w:r>
                                </w:p>
                              </w:tc>
                              <w:tc>
                                <w:tcPr>
                                  <w:tcW w:w="1560" w:type="dxa"/>
                                  <w:shd w:val="clear" w:color="auto" w:fill="auto"/>
                                </w:tcPr>
                                <w:p w14:paraId="14BEDFA1" w14:textId="77777777" w:rsidR="00E0249F" w:rsidRPr="00F12FAC" w:rsidRDefault="00E0249F" w:rsidP="00E13087">
                                  <w:pPr>
                                    <w:rPr>
                                      <w:highlight w:val="darkGray"/>
                                      <w:lang w:eastAsia="zh-CN"/>
                                    </w:rPr>
                                  </w:pPr>
                                </w:p>
                              </w:tc>
                              <w:tc>
                                <w:tcPr>
                                  <w:tcW w:w="4218" w:type="dxa"/>
                                  <w:shd w:val="clear" w:color="auto" w:fill="auto"/>
                                </w:tcPr>
                                <w:p w14:paraId="7995CF2B" w14:textId="77777777" w:rsidR="00E0249F" w:rsidRPr="00F12FAC" w:rsidRDefault="00E0249F" w:rsidP="00E13087">
                                  <w:pPr>
                                    <w:rPr>
                                      <w:highlight w:val="darkGray"/>
                                      <w:lang w:eastAsia="zh-CN"/>
                                    </w:rPr>
                                  </w:pPr>
                                </w:p>
                              </w:tc>
                            </w:tr>
                            <w:tr w:rsidR="00E0249F" w:rsidRPr="00F12FAC" w14:paraId="6A53461A" w14:textId="77777777" w:rsidTr="000A4F84">
                              <w:tc>
                                <w:tcPr>
                                  <w:tcW w:w="2976" w:type="dxa"/>
                                  <w:shd w:val="clear" w:color="auto" w:fill="auto"/>
                                </w:tcPr>
                                <w:p w14:paraId="54DCAB54" w14:textId="77777777" w:rsidR="00E0249F" w:rsidRPr="00F12FAC" w:rsidRDefault="00E0249F" w:rsidP="00E13087">
                                  <w:pPr>
                                    <w:rPr>
                                      <w:rFonts w:eastAsia="DengXian"/>
                                      <w:highlight w:val="lightGray"/>
                                      <w:lang w:eastAsia="zh-CN"/>
                                    </w:rPr>
                                  </w:pPr>
                                  <w:r w:rsidRPr="00F12FAC">
                                    <w:rPr>
                                      <w:rFonts w:eastAsia="DengXian"/>
                                      <w:highlight w:val="lightGray"/>
                                      <w:lang w:eastAsia="zh-CN"/>
                                    </w:rPr>
                                    <w:t>???</w:t>
                                  </w:r>
                                </w:p>
                              </w:tc>
                              <w:tc>
                                <w:tcPr>
                                  <w:tcW w:w="1560" w:type="dxa"/>
                                  <w:shd w:val="clear" w:color="auto" w:fill="auto"/>
                                </w:tcPr>
                                <w:p w14:paraId="30A59115" w14:textId="77777777" w:rsidR="00E0249F" w:rsidRPr="00F12FAC" w:rsidRDefault="00E0249F" w:rsidP="00E13087">
                                  <w:pPr>
                                    <w:rPr>
                                      <w:highlight w:val="lightGray"/>
                                      <w:lang w:eastAsia="zh-CN"/>
                                    </w:rPr>
                                  </w:pPr>
                                </w:p>
                              </w:tc>
                              <w:tc>
                                <w:tcPr>
                                  <w:tcW w:w="4218" w:type="dxa"/>
                                  <w:shd w:val="clear" w:color="auto" w:fill="auto"/>
                                </w:tcPr>
                                <w:p w14:paraId="5ABB9BC2" w14:textId="77777777" w:rsidR="00E0249F" w:rsidRPr="00F12FAC" w:rsidRDefault="00E0249F" w:rsidP="00E13087">
                                  <w:pPr>
                                    <w:rPr>
                                      <w:highlight w:val="lightGray"/>
                                      <w:lang w:eastAsia="zh-CN"/>
                                    </w:rPr>
                                  </w:pPr>
                                </w:p>
                              </w:tc>
                            </w:tr>
                            <w:tr w:rsidR="00E0249F" w:rsidRPr="00F12FAC" w14:paraId="503E77F6" w14:textId="77777777" w:rsidTr="000A4F84">
                              <w:tc>
                                <w:tcPr>
                                  <w:tcW w:w="2976" w:type="dxa"/>
                                  <w:shd w:val="clear" w:color="auto" w:fill="auto"/>
                                </w:tcPr>
                                <w:p w14:paraId="17B5517A" w14:textId="77777777" w:rsidR="00E0249F" w:rsidRPr="00F12FAC" w:rsidRDefault="00E0249F" w:rsidP="00E13087">
                                  <w:pPr>
                                    <w:rPr>
                                      <w:highlight w:val="green"/>
                                      <w:lang w:eastAsia="zh-CN"/>
                                    </w:rPr>
                                  </w:pPr>
                                  <w:r w:rsidRPr="00F12FAC">
                                    <w:rPr>
                                      <w:rFonts w:hint="eastAsia"/>
                                      <w:highlight w:val="green"/>
                                      <w:lang w:eastAsia="zh-CN"/>
                                    </w:rPr>
                                    <w:t>CRC</w:t>
                                  </w:r>
                                </w:p>
                              </w:tc>
                              <w:tc>
                                <w:tcPr>
                                  <w:tcW w:w="1560" w:type="dxa"/>
                                  <w:shd w:val="clear" w:color="auto" w:fill="auto"/>
                                </w:tcPr>
                                <w:p w14:paraId="22037CBB" w14:textId="77777777" w:rsidR="00E0249F" w:rsidRPr="00F12FAC" w:rsidRDefault="00E0249F" w:rsidP="00E13087">
                                  <w:pPr>
                                    <w:rPr>
                                      <w:highlight w:val="green"/>
                                      <w:lang w:eastAsia="zh-CN"/>
                                    </w:rPr>
                                  </w:pPr>
                                  <w:r w:rsidRPr="00F12FAC">
                                    <w:rPr>
                                      <w:rFonts w:hint="eastAsia"/>
                                      <w:highlight w:val="green"/>
                                      <w:lang w:eastAsia="zh-CN"/>
                                    </w:rPr>
                                    <w:t>24</w:t>
                                  </w:r>
                                </w:p>
                              </w:tc>
                              <w:tc>
                                <w:tcPr>
                                  <w:tcW w:w="4218" w:type="dxa"/>
                                  <w:shd w:val="clear" w:color="auto" w:fill="auto"/>
                                </w:tcPr>
                                <w:p w14:paraId="7AD4C961" w14:textId="77777777" w:rsidR="00E0249F" w:rsidRPr="00F12FAC" w:rsidRDefault="00E0249F" w:rsidP="00E13087">
                                  <w:pPr>
                                    <w:rPr>
                                      <w:lang w:eastAsia="zh-CN"/>
                                    </w:rPr>
                                  </w:pPr>
                                </w:p>
                              </w:tc>
                            </w:tr>
                            <w:tr w:rsidR="00E0249F" w:rsidRPr="00F12FAC" w14:paraId="2C25FD75" w14:textId="77777777" w:rsidTr="000A4F84">
                              <w:tc>
                                <w:tcPr>
                                  <w:tcW w:w="2976" w:type="dxa"/>
                                  <w:shd w:val="clear" w:color="auto" w:fill="auto"/>
                                </w:tcPr>
                                <w:p w14:paraId="078CFD99" w14:textId="77777777" w:rsidR="00E0249F" w:rsidRPr="00F12FAC" w:rsidRDefault="00E0249F" w:rsidP="00E13087">
                                  <w:pPr>
                                    <w:rPr>
                                      <w:rFonts w:eastAsia="DengXian"/>
                                      <w:lang w:eastAsia="zh-CN"/>
                                    </w:rPr>
                                  </w:pPr>
                                  <w:r w:rsidRPr="00F12FAC">
                                    <w:rPr>
                                      <w:rFonts w:hint="eastAsia"/>
                                      <w:lang w:eastAsia="zh-CN"/>
                                    </w:rPr>
                                    <w:t>Total bit</w:t>
                                  </w:r>
                                  <w:r w:rsidRPr="00F12FAC">
                                    <w:rPr>
                                      <w:rFonts w:eastAsia="DengXian" w:hint="eastAsia"/>
                                      <w:lang w:eastAsia="zh-CN"/>
                                    </w:rPr>
                                    <w:t>s</w:t>
                                  </w:r>
                                </w:p>
                              </w:tc>
                              <w:tc>
                                <w:tcPr>
                                  <w:tcW w:w="1560" w:type="dxa"/>
                                  <w:shd w:val="clear" w:color="auto" w:fill="auto"/>
                                </w:tcPr>
                                <w:p w14:paraId="46E99945" w14:textId="77777777" w:rsidR="00E0249F" w:rsidRPr="00F12FAC" w:rsidRDefault="00E0249F" w:rsidP="00E13087">
                                  <w:pPr>
                                    <w:rPr>
                                      <w:rFonts w:eastAsia="DengXian"/>
                                      <w:lang w:eastAsia="zh-CN"/>
                                    </w:rPr>
                                  </w:pPr>
                                </w:p>
                              </w:tc>
                              <w:tc>
                                <w:tcPr>
                                  <w:tcW w:w="4218" w:type="dxa"/>
                                  <w:shd w:val="clear" w:color="auto" w:fill="auto"/>
                                </w:tcPr>
                                <w:p w14:paraId="0AA9B8DF" w14:textId="77777777" w:rsidR="00E0249F" w:rsidRPr="00F12FAC" w:rsidRDefault="00E0249F" w:rsidP="00E13087">
                                  <w:pPr>
                                    <w:rPr>
                                      <w:rFonts w:eastAsia="DengXian"/>
                                      <w:lang w:eastAsia="zh-CN"/>
                                    </w:rPr>
                                  </w:pPr>
                                </w:p>
                              </w:tc>
                            </w:tr>
                          </w:tbl>
                          <w:p w14:paraId="48793F0E" w14:textId="77777777" w:rsidR="00E0249F" w:rsidRDefault="00E0249F"/>
                        </w:txbxContent>
                      </wps:txbx>
                      <wps:bodyPr rot="0" vert="horz" wrap="square" lIns="91440" tIns="45720" rIns="91440" bIns="45720" anchor="t" anchorCtr="0">
                        <a:spAutoFit/>
                      </wps:bodyPr>
                    </wps:wsp>
                  </a:graphicData>
                </a:graphic>
              </wp:inline>
            </w:drawing>
          </mc:Choice>
          <mc:Fallback>
            <w:pict>
              <v:shape w14:anchorId="055AF962" id="Text Box 2" o:spid="_x0000_s1027" type="#_x0000_t202" style="width:473.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KTJQIAAEwEAAAOAAAAZHJzL2Uyb0RvYy54bWysVMFu2zAMvQ/YPwi6L3aMJG2NOkWXLsOA&#10;rhvQ7gMYWY6FyaImKbGzrx8lp2nQbZdhPgiiSD09PpK+vhk6zfbSeYWm4tNJzpk0AmtlthX/9rR+&#10;d8mZD2Bq0GhkxQ/S85vl2zfXvS1lgS3qWjpGIMaXva14G4Its8yLVnbgJ2ilIWeDroNApttmtYOe&#10;0DudFXm+yHp0tXUopPd0ejc6+TLhN40U4UvTeBmYrjhxC2l1ad3ENVteQ7l1YFsljjTgH1h0oAw9&#10;eoK6gwBs59RvUJ0SDj02YSKwy7BplJApB8pmmr/K5rEFK1MuJI63J5n8/4MVD/uvjqm64gVnBjoq&#10;0ZMcAnuPAyuiOr31JQU9WgoLAx1TlVOm3t6j+O6ZwVULZitvncO+lVATu2m8mZ1dHXF8BNn0n7Gm&#10;Z2AXMAENjeuidCQGI3Sq0uFUmUhF0OGCxCku5pwJ8k1n+WxRpNplUD5ft86HjxI7FjcVd1T6BA/7&#10;ex8iHSifQ+JrHrWq10rrZLjtZqUd2wO1yTp9KYNXYdqwvuJX82I+KvBXiDx9f4LoVKB+16qr+OUp&#10;CMqo2wdTp24MoPS4J8raHIWM2o0qhmEzpIollaPIG6wPpKzDsb1pHGnTovvJWU+tXXH/YwdOcqY/&#10;GarO1XQ2i7OQjNn8gqRk7tyzOfeAEQRV8cDZuF2FND9JN3tLVVyrpO8LkyNlatkk+3G84kyc2ynq&#10;5Sew/AUAAP//AwBQSwMEFAAGAAgAAAAhAERO6vDcAAAABQEAAA8AAABkcnMvZG93bnJldi54bWxM&#10;j8FOwzAQRO9I/IO1SNyo04hWEOJUiKpnSkFC3Db2No4ar0Pspilfj+ECl5VGM5p5W64m14mRhtB6&#10;VjCfZSCItTctNwreXjc3dyBCRDbYeSYFZwqwqi4vSiyMP/ELjbvYiFTCoUAFNsa+kDJoSw7DzPfE&#10;ydv7wWFMcmikGfCUyl0n8yxbSoctpwWLPT1Z0ofd0SkI6+1nr/fb+mDN+et5PS70++ZDqeur6fEB&#10;RKQp/oXhBz+hQ5WYan9kE0SnID0Sf2/y7m+XCxC1gjyf5yCrUv6nr74BAAD//wMAUEsBAi0AFAAG&#10;AAgAAAAhALaDOJL+AAAA4QEAABMAAAAAAAAAAAAAAAAAAAAAAFtDb250ZW50X1R5cGVzXS54bWxQ&#10;SwECLQAUAAYACAAAACEAOP0h/9YAAACUAQAACwAAAAAAAAAAAAAAAAAvAQAAX3JlbHMvLnJlbHNQ&#10;SwECLQAUAAYACAAAACEAP6kykyUCAABMBAAADgAAAAAAAAAAAAAAAAAuAgAAZHJzL2Uyb0RvYy54&#10;bWxQSwECLQAUAAYACAAAACEARE7q8NwAAAAFAQAADwAAAAAAAAAAAAAAAAB/BAAAZHJzL2Rvd25y&#10;ZXYueG1sUEsFBgAAAAAEAAQA8wAAAIgFAAAAAA==&#10;">
                <v:textbox style="mso-fit-shape-to-text:t">
                  <w:txbxContent>
                    <w:p w14:paraId="4A7C2425" w14:textId="77777777" w:rsidR="00E0249F" w:rsidRPr="0008116E" w:rsidRDefault="00E0249F" w:rsidP="00E13087">
                      <w:pPr>
                        <w:pStyle w:val="BodyText"/>
                        <w:rPr>
                          <w:rFonts w:eastAsia="DengXian"/>
                          <w:highlight w:val="green"/>
                        </w:rPr>
                      </w:pPr>
                      <w:r w:rsidRPr="0008116E">
                        <w:rPr>
                          <w:rFonts w:eastAsia="DengXian"/>
                          <w:highlight w:val="green"/>
                        </w:rPr>
                        <w:t>Agreements:</w:t>
                      </w:r>
                    </w:p>
                    <w:p w14:paraId="17836979" w14:textId="77777777" w:rsidR="00E0249F" w:rsidRPr="0008116E" w:rsidRDefault="00E0249F" w:rsidP="00E13087">
                      <w:pPr>
                        <w:pStyle w:val="BodyText"/>
                        <w:numPr>
                          <w:ilvl w:val="0"/>
                          <w:numId w:val="53"/>
                        </w:numPr>
                        <w:overflowPunct/>
                        <w:autoSpaceDE/>
                        <w:autoSpaceDN/>
                        <w:adjustRightInd/>
                        <w:textAlignment w:val="auto"/>
                        <w:rPr>
                          <w:rFonts w:eastAsia="DengXian"/>
                        </w:rPr>
                      </w:pPr>
                      <w:r w:rsidRPr="0008116E">
                        <w:rPr>
                          <w:rFonts w:eastAsia="DengXia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544"/>
                        <w:gridCol w:w="4142"/>
                      </w:tblGrid>
                      <w:tr w:rsidR="00C40112" w:rsidRPr="00F12FAC" w14:paraId="4EE4C79F" w14:textId="77777777" w:rsidTr="000A4F84">
                        <w:tc>
                          <w:tcPr>
                            <w:tcW w:w="2976" w:type="dxa"/>
                            <w:shd w:val="clear" w:color="auto" w:fill="8EAADB"/>
                          </w:tcPr>
                          <w:p w14:paraId="27720C1E" w14:textId="77777777" w:rsidR="00E0249F" w:rsidRPr="00F12FAC" w:rsidRDefault="00E0249F" w:rsidP="00E13087">
                            <w:pPr>
                              <w:rPr>
                                <w:rFonts w:eastAsia="DengXian"/>
                                <w:b/>
                                <w:lang w:eastAsia="zh-CN"/>
                              </w:rPr>
                            </w:pPr>
                            <w:r w:rsidRPr="00F12FAC">
                              <w:rPr>
                                <w:rFonts w:eastAsia="DengXian" w:hint="eastAsia"/>
                                <w:b/>
                                <w:lang w:eastAsia="zh-CN"/>
                              </w:rPr>
                              <w:t>PSBCH contents</w:t>
                            </w:r>
                          </w:p>
                        </w:tc>
                        <w:tc>
                          <w:tcPr>
                            <w:tcW w:w="1560" w:type="dxa"/>
                            <w:shd w:val="clear" w:color="auto" w:fill="8EAADB"/>
                          </w:tcPr>
                          <w:p w14:paraId="5D47A779" w14:textId="77777777" w:rsidR="00E0249F" w:rsidRPr="00F12FAC" w:rsidRDefault="00E0249F" w:rsidP="00E13087">
                            <w:pPr>
                              <w:rPr>
                                <w:b/>
                                <w:lang w:eastAsia="zh-CN"/>
                              </w:rPr>
                            </w:pPr>
                            <w:r w:rsidRPr="00F12FAC">
                              <w:rPr>
                                <w:b/>
                                <w:lang w:eastAsia="zh-CN"/>
                              </w:rPr>
                              <w:t>Number of bits</w:t>
                            </w:r>
                          </w:p>
                        </w:tc>
                        <w:tc>
                          <w:tcPr>
                            <w:tcW w:w="4218" w:type="dxa"/>
                            <w:shd w:val="clear" w:color="auto" w:fill="8EAADB"/>
                          </w:tcPr>
                          <w:p w14:paraId="20F0BF3A" w14:textId="77777777" w:rsidR="00E0249F" w:rsidRPr="00F12FAC" w:rsidRDefault="00E0249F" w:rsidP="00E13087">
                            <w:pPr>
                              <w:rPr>
                                <w:rFonts w:eastAsia="DengXian"/>
                                <w:b/>
                                <w:lang w:eastAsia="zh-CN"/>
                              </w:rPr>
                            </w:pPr>
                            <w:r w:rsidRPr="00F12FAC">
                              <w:rPr>
                                <w:rFonts w:eastAsia="DengXian" w:hint="eastAsia"/>
                                <w:b/>
                                <w:lang w:eastAsia="zh-CN"/>
                              </w:rPr>
                              <w:t>Notes</w:t>
                            </w:r>
                          </w:p>
                        </w:tc>
                      </w:tr>
                      <w:tr w:rsidR="00E0249F" w:rsidRPr="00F12FAC" w14:paraId="7385635C" w14:textId="77777777" w:rsidTr="000A4F84">
                        <w:tc>
                          <w:tcPr>
                            <w:tcW w:w="2976" w:type="dxa"/>
                            <w:shd w:val="clear" w:color="auto" w:fill="auto"/>
                          </w:tcPr>
                          <w:p w14:paraId="39CAF767" w14:textId="77777777" w:rsidR="00E0249F" w:rsidRPr="00F12FAC" w:rsidRDefault="00E0249F" w:rsidP="00E13087">
                            <w:pPr>
                              <w:rPr>
                                <w:rFonts w:eastAsia="DengXian"/>
                                <w:lang w:eastAsia="zh-CN"/>
                              </w:rPr>
                            </w:pPr>
                            <w:r w:rsidRPr="00F12FAC">
                              <w:rPr>
                                <w:rFonts w:eastAsia="DengXian" w:hint="eastAsia"/>
                                <w:highlight w:val="green"/>
                                <w:lang w:eastAsia="zh-CN"/>
                              </w:rPr>
                              <w:t>DFN</w:t>
                            </w:r>
                          </w:p>
                        </w:tc>
                        <w:tc>
                          <w:tcPr>
                            <w:tcW w:w="1560" w:type="dxa"/>
                            <w:shd w:val="clear" w:color="auto" w:fill="auto"/>
                          </w:tcPr>
                          <w:p w14:paraId="3A81FFB0" w14:textId="77777777" w:rsidR="00E0249F" w:rsidRPr="00F12FAC" w:rsidRDefault="00E0249F" w:rsidP="00E13087">
                            <w:pPr>
                              <w:rPr>
                                <w:rFonts w:eastAsia="DengXian"/>
                                <w:lang w:eastAsia="zh-CN"/>
                              </w:rPr>
                            </w:pPr>
                          </w:p>
                        </w:tc>
                        <w:tc>
                          <w:tcPr>
                            <w:tcW w:w="4218" w:type="dxa"/>
                            <w:shd w:val="clear" w:color="auto" w:fill="auto"/>
                          </w:tcPr>
                          <w:p w14:paraId="283AD18A" w14:textId="77777777" w:rsidR="00E0249F" w:rsidRPr="00F12FAC" w:rsidRDefault="00E0249F" w:rsidP="00E13087">
                            <w:pPr>
                              <w:rPr>
                                <w:rFonts w:eastAsia="DengXian"/>
                                <w:lang w:eastAsia="zh-CN"/>
                              </w:rPr>
                            </w:pPr>
                          </w:p>
                        </w:tc>
                      </w:tr>
                      <w:tr w:rsidR="00E0249F" w:rsidRPr="00F12FAC" w14:paraId="6E99B34F" w14:textId="77777777" w:rsidTr="000A4F84">
                        <w:tc>
                          <w:tcPr>
                            <w:tcW w:w="2976" w:type="dxa"/>
                            <w:shd w:val="clear" w:color="auto" w:fill="auto"/>
                          </w:tcPr>
                          <w:p w14:paraId="5F41C485" w14:textId="77777777" w:rsidR="00E0249F" w:rsidRPr="00F12FAC" w:rsidRDefault="00E0249F" w:rsidP="00E13087">
                            <w:pPr>
                              <w:rPr>
                                <w:rFonts w:eastAsia="DengXian"/>
                                <w:highlight w:val="green"/>
                                <w:lang w:eastAsia="zh-CN"/>
                              </w:rPr>
                            </w:pPr>
                            <w:r w:rsidRPr="00F12FAC">
                              <w:rPr>
                                <w:rFonts w:eastAsia="DengXian"/>
                                <w:highlight w:val="green"/>
                                <w:lang w:eastAsia="zh-CN"/>
                              </w:rPr>
                              <w:t>I</w:t>
                            </w:r>
                            <w:r w:rsidRPr="00F12FAC">
                              <w:rPr>
                                <w:rFonts w:eastAsia="DengXian" w:hint="eastAsia"/>
                                <w:highlight w:val="green"/>
                                <w:lang w:eastAsia="zh-CN"/>
                              </w:rPr>
                              <w:t xml:space="preserve">ndication </w:t>
                            </w:r>
                            <w:r w:rsidRPr="00F12FAC">
                              <w:rPr>
                                <w:rFonts w:eastAsia="DengXian"/>
                                <w:highlight w:val="green"/>
                                <w:lang w:eastAsia="zh-CN"/>
                              </w:rPr>
                              <w:t>of TDD configuration</w:t>
                            </w:r>
                          </w:p>
                        </w:tc>
                        <w:tc>
                          <w:tcPr>
                            <w:tcW w:w="1560" w:type="dxa"/>
                            <w:shd w:val="clear" w:color="auto" w:fill="auto"/>
                          </w:tcPr>
                          <w:p w14:paraId="791D0525" w14:textId="77777777" w:rsidR="00E0249F" w:rsidRPr="00F12FAC" w:rsidRDefault="00E0249F" w:rsidP="00E13087">
                            <w:pPr>
                              <w:rPr>
                                <w:rFonts w:eastAsia="DengXian"/>
                                <w:highlight w:val="green"/>
                                <w:lang w:eastAsia="zh-CN"/>
                              </w:rPr>
                            </w:pPr>
                          </w:p>
                        </w:tc>
                        <w:tc>
                          <w:tcPr>
                            <w:tcW w:w="4218" w:type="dxa"/>
                            <w:shd w:val="clear" w:color="auto" w:fill="auto"/>
                          </w:tcPr>
                          <w:p w14:paraId="695B4CAF" w14:textId="77777777" w:rsidR="00E0249F" w:rsidRPr="00F12FAC" w:rsidRDefault="00E0249F" w:rsidP="00E13087">
                            <w:pPr>
                              <w:rPr>
                                <w:rFonts w:eastAsia="DengXian"/>
                                <w:highlight w:val="green"/>
                                <w:lang w:eastAsia="zh-CN"/>
                              </w:rPr>
                            </w:pPr>
                            <w:r w:rsidRPr="00F12FAC">
                              <w:rPr>
                                <w:rFonts w:eastAsia="DengXian"/>
                                <w:highlight w:val="green"/>
                                <w:lang w:eastAsia="zh-CN"/>
                              </w:rPr>
                              <w:t>S</w:t>
                            </w:r>
                            <w:r w:rsidRPr="00F12FAC">
                              <w:rPr>
                                <w:rFonts w:eastAsia="DengXian" w:hint="eastAsia"/>
                                <w:highlight w:val="green"/>
                                <w:lang w:eastAsia="zh-CN"/>
                              </w:rPr>
                              <w:t>ystem-wide information, e.g. TDD-UL-DL common configuration</w:t>
                            </w:r>
                            <w:r w:rsidRPr="00F12FAC">
                              <w:rPr>
                                <w:rFonts w:eastAsia="DengXian"/>
                                <w:highlight w:val="green"/>
                                <w:lang w:eastAsia="zh-CN"/>
                              </w:rPr>
                              <w:t xml:space="preserve"> and/or </w:t>
                            </w:r>
                            <w:r w:rsidRPr="00F12FAC">
                              <w:rPr>
                                <w:rFonts w:eastAsia="DengXian" w:hint="eastAsia"/>
                                <w:highlight w:val="green"/>
                                <w:lang w:eastAsia="zh-CN"/>
                              </w:rPr>
                              <w:t>potential SL slots</w:t>
                            </w:r>
                          </w:p>
                        </w:tc>
                      </w:tr>
                      <w:tr w:rsidR="00E0249F" w:rsidRPr="00F12FAC" w14:paraId="08D8BD5C" w14:textId="77777777" w:rsidTr="000A4F84">
                        <w:tc>
                          <w:tcPr>
                            <w:tcW w:w="2976" w:type="dxa"/>
                            <w:shd w:val="clear" w:color="auto" w:fill="auto"/>
                          </w:tcPr>
                          <w:p w14:paraId="1980C075" w14:textId="77777777" w:rsidR="00E0249F" w:rsidRPr="00AA3F73" w:rsidRDefault="00E0249F" w:rsidP="00E13087">
                            <w:pPr>
                              <w:rPr>
                                <w:rFonts w:eastAsia="DengXian"/>
                                <w:lang w:eastAsia="zh-CN"/>
                              </w:rPr>
                            </w:pPr>
                            <w:r w:rsidRPr="00B9413E">
                              <w:rPr>
                                <w:rFonts w:eastAsia="DengXian" w:hint="eastAsia"/>
                                <w:highlight w:val="darkGray"/>
                                <w:lang w:eastAsia="zh-CN"/>
                              </w:rPr>
                              <w:t>SL-BWP information</w:t>
                            </w:r>
                          </w:p>
                        </w:tc>
                        <w:tc>
                          <w:tcPr>
                            <w:tcW w:w="1560" w:type="dxa"/>
                            <w:shd w:val="clear" w:color="auto" w:fill="auto"/>
                          </w:tcPr>
                          <w:p w14:paraId="7B640B90" w14:textId="77777777" w:rsidR="00E0249F" w:rsidRPr="00AA3F73" w:rsidRDefault="00E0249F" w:rsidP="00E13087">
                            <w:pPr>
                              <w:rPr>
                                <w:rFonts w:eastAsia="DengXian"/>
                                <w:lang w:eastAsia="zh-CN"/>
                              </w:rPr>
                            </w:pPr>
                          </w:p>
                        </w:tc>
                        <w:tc>
                          <w:tcPr>
                            <w:tcW w:w="4218" w:type="dxa"/>
                            <w:shd w:val="clear" w:color="auto" w:fill="auto"/>
                          </w:tcPr>
                          <w:p w14:paraId="481C82F5" w14:textId="77777777" w:rsidR="00E0249F" w:rsidRPr="00AA3F73" w:rsidRDefault="00E0249F" w:rsidP="00E13087">
                            <w:pPr>
                              <w:rPr>
                                <w:rFonts w:eastAsia="DengXian"/>
                                <w:lang w:eastAsia="zh-CN"/>
                              </w:rPr>
                            </w:pPr>
                          </w:p>
                        </w:tc>
                      </w:tr>
                      <w:tr w:rsidR="00E0249F" w:rsidRPr="00AA3F73" w14:paraId="70DA427E" w14:textId="77777777" w:rsidTr="000A4F84">
                        <w:tc>
                          <w:tcPr>
                            <w:tcW w:w="2976" w:type="dxa"/>
                            <w:shd w:val="clear" w:color="auto" w:fill="auto"/>
                          </w:tcPr>
                          <w:p w14:paraId="7DE5296A" w14:textId="77777777" w:rsidR="00E0249F" w:rsidRPr="00AA3F73" w:rsidRDefault="00E0249F" w:rsidP="00E13087">
                            <w:pPr>
                              <w:rPr>
                                <w:rFonts w:eastAsia="DengXian"/>
                                <w:highlight w:val="green"/>
                                <w:lang w:eastAsia="zh-CN"/>
                              </w:rPr>
                            </w:pPr>
                            <w:r w:rsidRPr="00AA3F73">
                              <w:rPr>
                                <w:rFonts w:eastAsia="DengXian"/>
                                <w:highlight w:val="green"/>
                                <w:lang w:eastAsia="zh-CN"/>
                              </w:rPr>
                              <w:t>I</w:t>
                            </w:r>
                            <w:r w:rsidRPr="00AA3F73">
                              <w:rPr>
                                <w:rFonts w:eastAsia="DengXian" w:hint="eastAsia"/>
                                <w:highlight w:val="green"/>
                                <w:lang w:eastAsia="zh-CN"/>
                              </w:rPr>
                              <w:t>n-coverage indicator</w:t>
                            </w:r>
                          </w:p>
                        </w:tc>
                        <w:tc>
                          <w:tcPr>
                            <w:tcW w:w="1560" w:type="dxa"/>
                            <w:shd w:val="clear" w:color="auto" w:fill="auto"/>
                          </w:tcPr>
                          <w:p w14:paraId="5B72D426" w14:textId="77777777" w:rsidR="00E0249F" w:rsidRPr="00AA3F73" w:rsidRDefault="00E0249F" w:rsidP="00E13087">
                            <w:pPr>
                              <w:rPr>
                                <w:rFonts w:eastAsia="DengXian"/>
                                <w:highlight w:val="green"/>
                                <w:lang w:eastAsia="zh-CN"/>
                              </w:rPr>
                            </w:pPr>
                          </w:p>
                        </w:tc>
                        <w:tc>
                          <w:tcPr>
                            <w:tcW w:w="4218" w:type="dxa"/>
                            <w:shd w:val="clear" w:color="auto" w:fill="auto"/>
                          </w:tcPr>
                          <w:p w14:paraId="5F418D65" w14:textId="77777777" w:rsidR="00E0249F" w:rsidRPr="00AA3F73" w:rsidRDefault="00E0249F" w:rsidP="00E13087">
                            <w:pPr>
                              <w:rPr>
                                <w:rFonts w:eastAsia="DengXian"/>
                                <w:highlight w:val="green"/>
                                <w:lang w:eastAsia="zh-CN"/>
                              </w:rPr>
                            </w:pPr>
                          </w:p>
                        </w:tc>
                      </w:tr>
                      <w:tr w:rsidR="00E0249F" w:rsidRPr="00F12FAC" w14:paraId="2BFBBDD8" w14:textId="77777777" w:rsidTr="000A4F84">
                        <w:tc>
                          <w:tcPr>
                            <w:tcW w:w="2976" w:type="dxa"/>
                            <w:shd w:val="clear" w:color="auto" w:fill="auto"/>
                          </w:tcPr>
                          <w:p w14:paraId="0035BDB5" w14:textId="77777777" w:rsidR="00E0249F" w:rsidRPr="00B9413E" w:rsidRDefault="00E0249F" w:rsidP="00E13087">
                            <w:pPr>
                              <w:rPr>
                                <w:rFonts w:eastAsia="DengXian"/>
                                <w:lang w:eastAsia="zh-CN"/>
                              </w:rPr>
                            </w:pPr>
                            <w:r w:rsidRPr="00B9413E">
                              <w:rPr>
                                <w:rFonts w:eastAsia="DengXian" w:hint="eastAsia"/>
                                <w:highlight w:val="darkGray"/>
                                <w:lang w:eastAsia="zh-CN"/>
                              </w:rPr>
                              <w:t>Type of sync source</w:t>
                            </w:r>
                          </w:p>
                        </w:tc>
                        <w:tc>
                          <w:tcPr>
                            <w:tcW w:w="1560" w:type="dxa"/>
                            <w:shd w:val="clear" w:color="auto" w:fill="auto"/>
                          </w:tcPr>
                          <w:p w14:paraId="28BB8BD1" w14:textId="77777777" w:rsidR="00E0249F" w:rsidRPr="00F12FAC" w:rsidRDefault="00E0249F" w:rsidP="00E13087">
                            <w:pPr>
                              <w:rPr>
                                <w:rFonts w:eastAsia="DengXian"/>
                                <w:highlight w:val="darkGray"/>
                                <w:lang w:eastAsia="zh-CN"/>
                              </w:rPr>
                            </w:pPr>
                          </w:p>
                        </w:tc>
                        <w:tc>
                          <w:tcPr>
                            <w:tcW w:w="4218" w:type="dxa"/>
                            <w:shd w:val="clear" w:color="auto" w:fill="auto"/>
                          </w:tcPr>
                          <w:p w14:paraId="3DEF9A35" w14:textId="77777777" w:rsidR="00E0249F" w:rsidRPr="00F12FAC" w:rsidRDefault="00E0249F" w:rsidP="00E13087">
                            <w:pPr>
                              <w:rPr>
                                <w:rFonts w:eastAsia="DengXian"/>
                                <w:highlight w:val="darkGray"/>
                                <w:lang w:eastAsia="zh-CN"/>
                              </w:rPr>
                            </w:pPr>
                          </w:p>
                        </w:tc>
                      </w:tr>
                      <w:tr w:rsidR="00E0249F" w:rsidRPr="00F12FAC" w14:paraId="0339A0DB" w14:textId="77777777" w:rsidTr="000A4F84">
                        <w:tc>
                          <w:tcPr>
                            <w:tcW w:w="2976" w:type="dxa"/>
                            <w:shd w:val="clear" w:color="auto" w:fill="auto"/>
                          </w:tcPr>
                          <w:p w14:paraId="73AED218" w14:textId="77777777" w:rsidR="00E0249F" w:rsidRPr="004339B7" w:rsidRDefault="00E0249F" w:rsidP="00E13087">
                            <w:pPr>
                              <w:rPr>
                                <w:rFonts w:eastAsia="DengXian"/>
                                <w:color w:val="000000"/>
                                <w:highlight w:val="darkGray"/>
                                <w:lang w:eastAsia="zh-CN"/>
                              </w:rPr>
                            </w:pPr>
                            <w:r w:rsidRPr="004339B7">
                              <w:rPr>
                                <w:rFonts w:eastAsia="DengXian"/>
                                <w:color w:val="000000"/>
                                <w:highlight w:val="darkGray"/>
                                <w:lang w:eastAsia="zh-CN"/>
                              </w:rPr>
                              <w:t>S</w:t>
                            </w:r>
                            <w:r w:rsidRPr="004339B7">
                              <w:rPr>
                                <w:rFonts w:eastAsia="DengXian" w:hint="eastAsia"/>
                                <w:color w:val="000000"/>
                                <w:highlight w:val="darkGray"/>
                                <w:lang w:eastAsia="zh-CN"/>
                              </w:rPr>
                              <w:t>lot index within a subframe</w:t>
                            </w:r>
                          </w:p>
                        </w:tc>
                        <w:tc>
                          <w:tcPr>
                            <w:tcW w:w="1560" w:type="dxa"/>
                            <w:shd w:val="clear" w:color="auto" w:fill="auto"/>
                          </w:tcPr>
                          <w:p w14:paraId="14BEDFA1" w14:textId="77777777" w:rsidR="00E0249F" w:rsidRPr="00F12FAC" w:rsidRDefault="00E0249F" w:rsidP="00E13087">
                            <w:pPr>
                              <w:rPr>
                                <w:highlight w:val="darkGray"/>
                                <w:lang w:eastAsia="zh-CN"/>
                              </w:rPr>
                            </w:pPr>
                          </w:p>
                        </w:tc>
                        <w:tc>
                          <w:tcPr>
                            <w:tcW w:w="4218" w:type="dxa"/>
                            <w:shd w:val="clear" w:color="auto" w:fill="auto"/>
                          </w:tcPr>
                          <w:p w14:paraId="7995CF2B" w14:textId="77777777" w:rsidR="00E0249F" w:rsidRPr="00F12FAC" w:rsidRDefault="00E0249F" w:rsidP="00E13087">
                            <w:pPr>
                              <w:rPr>
                                <w:highlight w:val="darkGray"/>
                                <w:lang w:eastAsia="zh-CN"/>
                              </w:rPr>
                            </w:pPr>
                          </w:p>
                        </w:tc>
                      </w:tr>
                      <w:tr w:rsidR="00E0249F" w:rsidRPr="00F12FAC" w14:paraId="6A53461A" w14:textId="77777777" w:rsidTr="000A4F84">
                        <w:tc>
                          <w:tcPr>
                            <w:tcW w:w="2976" w:type="dxa"/>
                            <w:shd w:val="clear" w:color="auto" w:fill="auto"/>
                          </w:tcPr>
                          <w:p w14:paraId="54DCAB54" w14:textId="77777777" w:rsidR="00E0249F" w:rsidRPr="00F12FAC" w:rsidRDefault="00E0249F" w:rsidP="00E13087">
                            <w:pPr>
                              <w:rPr>
                                <w:rFonts w:eastAsia="DengXian"/>
                                <w:highlight w:val="lightGray"/>
                                <w:lang w:eastAsia="zh-CN"/>
                              </w:rPr>
                            </w:pPr>
                            <w:r w:rsidRPr="00F12FAC">
                              <w:rPr>
                                <w:rFonts w:eastAsia="DengXian"/>
                                <w:highlight w:val="lightGray"/>
                                <w:lang w:eastAsia="zh-CN"/>
                              </w:rPr>
                              <w:t>???</w:t>
                            </w:r>
                          </w:p>
                        </w:tc>
                        <w:tc>
                          <w:tcPr>
                            <w:tcW w:w="1560" w:type="dxa"/>
                            <w:shd w:val="clear" w:color="auto" w:fill="auto"/>
                          </w:tcPr>
                          <w:p w14:paraId="30A59115" w14:textId="77777777" w:rsidR="00E0249F" w:rsidRPr="00F12FAC" w:rsidRDefault="00E0249F" w:rsidP="00E13087">
                            <w:pPr>
                              <w:rPr>
                                <w:highlight w:val="lightGray"/>
                                <w:lang w:eastAsia="zh-CN"/>
                              </w:rPr>
                            </w:pPr>
                          </w:p>
                        </w:tc>
                        <w:tc>
                          <w:tcPr>
                            <w:tcW w:w="4218" w:type="dxa"/>
                            <w:shd w:val="clear" w:color="auto" w:fill="auto"/>
                          </w:tcPr>
                          <w:p w14:paraId="5ABB9BC2" w14:textId="77777777" w:rsidR="00E0249F" w:rsidRPr="00F12FAC" w:rsidRDefault="00E0249F" w:rsidP="00E13087">
                            <w:pPr>
                              <w:rPr>
                                <w:highlight w:val="lightGray"/>
                                <w:lang w:eastAsia="zh-CN"/>
                              </w:rPr>
                            </w:pPr>
                          </w:p>
                        </w:tc>
                      </w:tr>
                      <w:tr w:rsidR="00E0249F" w:rsidRPr="00F12FAC" w14:paraId="503E77F6" w14:textId="77777777" w:rsidTr="000A4F84">
                        <w:tc>
                          <w:tcPr>
                            <w:tcW w:w="2976" w:type="dxa"/>
                            <w:shd w:val="clear" w:color="auto" w:fill="auto"/>
                          </w:tcPr>
                          <w:p w14:paraId="17B5517A" w14:textId="77777777" w:rsidR="00E0249F" w:rsidRPr="00F12FAC" w:rsidRDefault="00E0249F" w:rsidP="00E13087">
                            <w:pPr>
                              <w:rPr>
                                <w:highlight w:val="green"/>
                                <w:lang w:eastAsia="zh-CN"/>
                              </w:rPr>
                            </w:pPr>
                            <w:r w:rsidRPr="00F12FAC">
                              <w:rPr>
                                <w:rFonts w:hint="eastAsia"/>
                                <w:highlight w:val="green"/>
                                <w:lang w:eastAsia="zh-CN"/>
                              </w:rPr>
                              <w:t>CRC</w:t>
                            </w:r>
                          </w:p>
                        </w:tc>
                        <w:tc>
                          <w:tcPr>
                            <w:tcW w:w="1560" w:type="dxa"/>
                            <w:shd w:val="clear" w:color="auto" w:fill="auto"/>
                          </w:tcPr>
                          <w:p w14:paraId="22037CBB" w14:textId="77777777" w:rsidR="00E0249F" w:rsidRPr="00F12FAC" w:rsidRDefault="00E0249F" w:rsidP="00E13087">
                            <w:pPr>
                              <w:rPr>
                                <w:highlight w:val="green"/>
                                <w:lang w:eastAsia="zh-CN"/>
                              </w:rPr>
                            </w:pPr>
                            <w:r w:rsidRPr="00F12FAC">
                              <w:rPr>
                                <w:rFonts w:hint="eastAsia"/>
                                <w:highlight w:val="green"/>
                                <w:lang w:eastAsia="zh-CN"/>
                              </w:rPr>
                              <w:t>24</w:t>
                            </w:r>
                          </w:p>
                        </w:tc>
                        <w:tc>
                          <w:tcPr>
                            <w:tcW w:w="4218" w:type="dxa"/>
                            <w:shd w:val="clear" w:color="auto" w:fill="auto"/>
                          </w:tcPr>
                          <w:p w14:paraId="7AD4C961" w14:textId="77777777" w:rsidR="00E0249F" w:rsidRPr="00F12FAC" w:rsidRDefault="00E0249F" w:rsidP="00E13087">
                            <w:pPr>
                              <w:rPr>
                                <w:lang w:eastAsia="zh-CN"/>
                              </w:rPr>
                            </w:pPr>
                          </w:p>
                        </w:tc>
                      </w:tr>
                      <w:tr w:rsidR="00E0249F" w:rsidRPr="00F12FAC" w14:paraId="2C25FD75" w14:textId="77777777" w:rsidTr="000A4F84">
                        <w:tc>
                          <w:tcPr>
                            <w:tcW w:w="2976" w:type="dxa"/>
                            <w:shd w:val="clear" w:color="auto" w:fill="auto"/>
                          </w:tcPr>
                          <w:p w14:paraId="078CFD99" w14:textId="77777777" w:rsidR="00E0249F" w:rsidRPr="00F12FAC" w:rsidRDefault="00E0249F" w:rsidP="00E13087">
                            <w:pPr>
                              <w:rPr>
                                <w:rFonts w:eastAsia="DengXian"/>
                                <w:lang w:eastAsia="zh-CN"/>
                              </w:rPr>
                            </w:pPr>
                            <w:r w:rsidRPr="00F12FAC">
                              <w:rPr>
                                <w:rFonts w:hint="eastAsia"/>
                                <w:lang w:eastAsia="zh-CN"/>
                              </w:rPr>
                              <w:t>Total bit</w:t>
                            </w:r>
                            <w:r w:rsidRPr="00F12FAC">
                              <w:rPr>
                                <w:rFonts w:eastAsia="DengXian" w:hint="eastAsia"/>
                                <w:lang w:eastAsia="zh-CN"/>
                              </w:rPr>
                              <w:t>s</w:t>
                            </w:r>
                          </w:p>
                        </w:tc>
                        <w:tc>
                          <w:tcPr>
                            <w:tcW w:w="1560" w:type="dxa"/>
                            <w:shd w:val="clear" w:color="auto" w:fill="auto"/>
                          </w:tcPr>
                          <w:p w14:paraId="46E99945" w14:textId="77777777" w:rsidR="00E0249F" w:rsidRPr="00F12FAC" w:rsidRDefault="00E0249F" w:rsidP="00E13087">
                            <w:pPr>
                              <w:rPr>
                                <w:rFonts w:eastAsia="DengXian"/>
                                <w:lang w:eastAsia="zh-CN"/>
                              </w:rPr>
                            </w:pPr>
                          </w:p>
                        </w:tc>
                        <w:tc>
                          <w:tcPr>
                            <w:tcW w:w="4218" w:type="dxa"/>
                            <w:shd w:val="clear" w:color="auto" w:fill="auto"/>
                          </w:tcPr>
                          <w:p w14:paraId="0AA9B8DF" w14:textId="77777777" w:rsidR="00E0249F" w:rsidRPr="00F12FAC" w:rsidRDefault="00E0249F" w:rsidP="00E13087">
                            <w:pPr>
                              <w:rPr>
                                <w:rFonts w:eastAsia="DengXian"/>
                                <w:lang w:eastAsia="zh-CN"/>
                              </w:rPr>
                            </w:pPr>
                          </w:p>
                        </w:tc>
                      </w:tr>
                    </w:tbl>
                    <w:p w14:paraId="48793F0E" w14:textId="77777777" w:rsidR="00E0249F" w:rsidRDefault="00E0249F"/>
                  </w:txbxContent>
                </v:textbox>
                <w10:anchorlock/>
              </v:shape>
            </w:pict>
          </mc:Fallback>
        </mc:AlternateContent>
      </w:r>
    </w:p>
    <w:p w14:paraId="0465EC55" w14:textId="37447953" w:rsidR="006F0326" w:rsidRPr="00524CCE" w:rsidRDefault="00041582">
      <w:pPr>
        <w:rPr>
          <w:rFonts w:cs="Arial"/>
          <w:strike/>
          <w:lang w:val="en-US"/>
        </w:rPr>
      </w:pPr>
      <w:r>
        <w:t xml:space="preserve">In addition to the agreed fields for PSBCH, we propose that the PSBCH carries the subframe number within a frame </w:t>
      </w:r>
      <w:r w:rsidR="00466695">
        <w:t>like</w:t>
      </w:r>
      <w:r>
        <w:t xml:space="preserve"> what was agreed for LTE SL and the slot number within the subframe</w:t>
      </w:r>
      <w:r w:rsidR="0020335A">
        <w:t>.</w:t>
      </w:r>
      <w:r>
        <w:t xml:space="preserve"> </w:t>
      </w:r>
    </w:p>
    <w:p w14:paraId="6E688001" w14:textId="77777777" w:rsidR="00AF006F" w:rsidRDefault="006F0326">
      <w:pPr>
        <w:pStyle w:val="Proposal"/>
        <w:rPr>
          <w:lang w:val="en-US"/>
        </w:rPr>
      </w:pPr>
      <w:bookmarkStart w:id="5" w:name="_Toc24151645"/>
      <w:r>
        <w:rPr>
          <w:lang w:val="en-US"/>
        </w:rPr>
        <w:t xml:space="preserve">Include </w:t>
      </w:r>
      <w:r w:rsidR="0020335A">
        <w:t xml:space="preserve">the following </w:t>
      </w:r>
      <w:r>
        <w:rPr>
          <w:lang w:val="en-US"/>
        </w:rPr>
        <w:t>field</w:t>
      </w:r>
      <w:r w:rsidR="0020335A">
        <w:t>s in PSBCH:</w:t>
      </w:r>
      <w:bookmarkEnd w:id="5"/>
      <w:r>
        <w:rPr>
          <w:lang w:val="en-US"/>
        </w:rPr>
        <w:t xml:space="preserve"> </w:t>
      </w:r>
    </w:p>
    <w:p w14:paraId="319D5865" w14:textId="700E448B" w:rsidR="00FF28D0" w:rsidRPr="006D130E" w:rsidRDefault="00AF006F" w:rsidP="00AF006F">
      <w:pPr>
        <w:pStyle w:val="Proposal"/>
        <w:numPr>
          <w:ilvl w:val="0"/>
          <w:numId w:val="60"/>
        </w:numPr>
        <w:rPr>
          <w:lang w:val="en-US"/>
        </w:rPr>
      </w:pPr>
      <w:bookmarkStart w:id="6" w:name="_Toc24151646"/>
      <w:r>
        <w:t>Subframe number within a frame</w:t>
      </w:r>
      <w:bookmarkEnd w:id="6"/>
    </w:p>
    <w:p w14:paraId="15B8DA16" w14:textId="7F6CA4B8" w:rsidR="00AF006F" w:rsidRPr="00524CCE" w:rsidRDefault="009D1BE5" w:rsidP="00524CCE">
      <w:pPr>
        <w:pStyle w:val="Proposal"/>
        <w:numPr>
          <w:ilvl w:val="0"/>
          <w:numId w:val="60"/>
        </w:numPr>
        <w:rPr>
          <w:lang w:val="en-US"/>
        </w:rPr>
      </w:pPr>
      <w:bookmarkStart w:id="7" w:name="_Toc24151647"/>
      <w:r>
        <w:t xml:space="preserve">Slot </w:t>
      </w:r>
      <w:r w:rsidR="00432420">
        <w:t>number within a subframe</w:t>
      </w:r>
      <w:bookmarkEnd w:id="7"/>
    </w:p>
    <w:p w14:paraId="0C1437D4" w14:textId="2466661A" w:rsidR="00DD0608" w:rsidRDefault="009413C4" w:rsidP="00D513DC">
      <w:pPr>
        <w:jc w:val="both"/>
        <w:rPr>
          <w:lang w:val="en-US"/>
        </w:rPr>
      </w:pPr>
      <w:r w:rsidRPr="006D130E">
        <w:rPr>
          <w:rFonts w:cs="Arial"/>
        </w:rPr>
        <w:t xml:space="preserve">One </w:t>
      </w:r>
      <w:r w:rsidR="00D513DC" w:rsidRPr="006D130E">
        <w:rPr>
          <w:rFonts w:cs="Arial"/>
        </w:rPr>
        <w:t xml:space="preserve">aspect of SLSS is </w:t>
      </w:r>
      <w:r w:rsidR="00F36924">
        <w:rPr>
          <w:rFonts w:cs="Arial"/>
        </w:rPr>
        <w:t xml:space="preserve">how the SLSS resources should be configured </w:t>
      </w:r>
      <w:r w:rsidR="00266130">
        <w:rPr>
          <w:rFonts w:cs="Arial"/>
        </w:rPr>
        <w:t xml:space="preserve">when the SL occurs in </w:t>
      </w:r>
      <w:r w:rsidR="002B50F6">
        <w:rPr>
          <w:rFonts w:cs="Arial"/>
        </w:rPr>
        <w:t>a</w:t>
      </w:r>
      <w:r w:rsidR="00266130">
        <w:rPr>
          <w:rFonts w:cs="Arial"/>
        </w:rPr>
        <w:t xml:space="preserve"> licensed carrier. </w:t>
      </w:r>
      <w:r w:rsidR="000F0272">
        <w:rPr>
          <w:rFonts w:cs="Arial"/>
        </w:rPr>
        <w:t xml:space="preserve">Note that </w:t>
      </w:r>
      <w:r w:rsidR="00846AF9">
        <w:rPr>
          <w:rFonts w:cs="Arial"/>
        </w:rPr>
        <w:t>UL transmission</w:t>
      </w:r>
      <w:r w:rsidR="00E93720">
        <w:rPr>
          <w:rFonts w:cs="Arial"/>
        </w:rPr>
        <w:t>s</w:t>
      </w:r>
      <w:r w:rsidR="00846AF9">
        <w:rPr>
          <w:rFonts w:cs="Arial"/>
        </w:rPr>
        <w:t>, especially the PRACH, are</w:t>
      </w:r>
      <w:r w:rsidR="00266130">
        <w:rPr>
          <w:rFonts w:cs="Arial"/>
        </w:rPr>
        <w:t xml:space="preserve"> </w:t>
      </w:r>
      <w:r w:rsidR="00E93720">
        <w:rPr>
          <w:rFonts w:cs="Arial"/>
        </w:rPr>
        <w:t xml:space="preserve">typically </w:t>
      </w:r>
      <w:r w:rsidR="00846AF9">
        <w:rPr>
          <w:rFonts w:cs="Arial"/>
        </w:rPr>
        <w:t>prioritized over SL transmissions. However, since the SLSS is important for the operation of the SL</w:t>
      </w:r>
      <w:r w:rsidR="0072342A">
        <w:rPr>
          <w:rFonts w:cs="Arial"/>
        </w:rPr>
        <w:t xml:space="preserve">, it is desirable to configure the SLSS </w:t>
      </w:r>
      <w:r w:rsidR="00D9186B">
        <w:rPr>
          <w:rFonts w:cs="Arial"/>
        </w:rPr>
        <w:t>to avoid collision with the PRACH occasions</w:t>
      </w:r>
      <w:r w:rsidR="009C1A96">
        <w:rPr>
          <w:rFonts w:cs="Arial"/>
        </w:rPr>
        <w:t xml:space="preserve"> </w:t>
      </w:r>
      <w:r w:rsidR="00D9186B">
        <w:rPr>
          <w:rFonts w:cs="Arial"/>
        </w:rPr>
        <w:t xml:space="preserve">as much as possible. </w:t>
      </w:r>
      <w:r w:rsidR="001830AE">
        <w:rPr>
          <w:rFonts w:cs="Arial"/>
        </w:rPr>
        <w:t>In</w:t>
      </w:r>
      <w:r w:rsidR="00D9186B">
        <w:rPr>
          <w:lang w:val="en-US"/>
        </w:rPr>
        <w:t xml:space="preserve"> NR the PRACH transmission occasions are configured by the network parameter called PRACH configuration period and the configurable value is {10, 20, 40, 80, 160} </w:t>
      </w:r>
      <w:proofErr w:type="spellStart"/>
      <w:r w:rsidR="00D9186B">
        <w:rPr>
          <w:lang w:val="en-US"/>
        </w:rPr>
        <w:t>ms.</w:t>
      </w:r>
      <w:proofErr w:type="spellEnd"/>
      <w:r w:rsidR="00D9186B">
        <w:rPr>
          <w:lang w:val="en-US"/>
        </w:rPr>
        <w:t xml:space="preserve"> Within each PRACH configuration period, the network configures the number of PRACH transmission occasions</w:t>
      </w:r>
      <w:r w:rsidR="0063102A">
        <w:rPr>
          <w:lang w:val="en-US"/>
        </w:rPr>
        <w:t xml:space="preserve">. </w:t>
      </w:r>
      <w:r w:rsidR="004653BE">
        <w:rPr>
          <w:lang w:val="en-US"/>
        </w:rPr>
        <w:t xml:space="preserve">Therefore, in our view it is beneficial to </w:t>
      </w:r>
      <w:r w:rsidR="00020A63">
        <w:rPr>
          <w:lang w:val="en-US"/>
        </w:rPr>
        <w:t>have a configuration</w:t>
      </w:r>
      <w:r w:rsidR="007E7E37">
        <w:rPr>
          <w:lang w:val="en-US"/>
        </w:rPr>
        <w:t xml:space="preserve"> s</w:t>
      </w:r>
      <w:r w:rsidR="00020A63">
        <w:rPr>
          <w:lang w:val="en-US"/>
        </w:rPr>
        <w:t>uch</w:t>
      </w:r>
      <w:r w:rsidR="007E7E37">
        <w:rPr>
          <w:lang w:val="en-US"/>
        </w:rPr>
        <w:t xml:space="preserve"> that SLSS transmissions do not</w:t>
      </w:r>
      <w:r w:rsidR="00020A63">
        <w:rPr>
          <w:lang w:val="en-US"/>
        </w:rPr>
        <w:t xml:space="preserve"> collide with PRACH occasions</w:t>
      </w:r>
      <w:r w:rsidR="00CB4F04">
        <w:rPr>
          <w:lang w:val="en-US"/>
        </w:rPr>
        <w:t xml:space="preserve"> </w:t>
      </w:r>
      <w:r w:rsidR="00207669">
        <w:rPr>
          <w:lang w:val="en-US"/>
        </w:rPr>
        <w:t>wi</w:t>
      </w:r>
      <w:r w:rsidR="00104C3A">
        <w:rPr>
          <w:lang w:val="en-US"/>
        </w:rPr>
        <w:t>th at least th</w:t>
      </w:r>
      <w:r w:rsidR="00972257">
        <w:rPr>
          <w:lang w:val="en-US"/>
        </w:rPr>
        <w:t>ose</w:t>
      </w:r>
      <w:r w:rsidR="00104C3A">
        <w:rPr>
          <w:lang w:val="en-US"/>
        </w:rPr>
        <w:t xml:space="preserve"> </w:t>
      </w:r>
      <w:r w:rsidR="00CB4F04">
        <w:rPr>
          <w:lang w:val="en-US"/>
        </w:rPr>
        <w:t xml:space="preserve">PRACH </w:t>
      </w:r>
      <w:r w:rsidR="00104C3A">
        <w:rPr>
          <w:lang w:val="en-US"/>
        </w:rPr>
        <w:t>which ha</w:t>
      </w:r>
      <w:r w:rsidR="00972257">
        <w:rPr>
          <w:lang w:val="en-US"/>
        </w:rPr>
        <w:t>ve</w:t>
      </w:r>
      <w:r w:rsidR="00104C3A">
        <w:rPr>
          <w:lang w:val="en-US"/>
        </w:rPr>
        <w:t xml:space="preserve"> longer</w:t>
      </w:r>
      <w:r w:rsidR="00CB4F04">
        <w:rPr>
          <w:lang w:val="en-US"/>
        </w:rPr>
        <w:t xml:space="preserve"> period</w:t>
      </w:r>
      <w:r w:rsidR="00972257">
        <w:rPr>
          <w:lang w:val="en-US"/>
        </w:rPr>
        <w:t>i</w:t>
      </w:r>
      <w:r w:rsidR="00104C3A">
        <w:rPr>
          <w:lang w:val="en-US"/>
        </w:rPr>
        <w:t>cities</w:t>
      </w:r>
      <w:r w:rsidR="00CB4F04">
        <w:rPr>
          <w:lang w:val="en-US"/>
        </w:rPr>
        <w:t>.</w:t>
      </w:r>
    </w:p>
    <w:p w14:paraId="5EA66735" w14:textId="6393B303" w:rsidR="00E27300" w:rsidRPr="00795746" w:rsidRDefault="00DD0608" w:rsidP="00524CCE">
      <w:pPr>
        <w:pStyle w:val="Proposal"/>
        <w:rPr>
          <w:lang w:val="en-US"/>
        </w:rPr>
      </w:pPr>
      <w:bookmarkStart w:id="8" w:name="_Toc24151648"/>
      <w:r w:rsidRPr="006D130E">
        <w:rPr>
          <w:lang w:val="en-US"/>
        </w:rPr>
        <w:t xml:space="preserve">RAN1 assumes that </w:t>
      </w:r>
      <w:r w:rsidR="0086643B" w:rsidRPr="006D130E">
        <w:rPr>
          <w:lang w:val="en-US"/>
        </w:rPr>
        <w:t>network</w:t>
      </w:r>
      <w:r w:rsidRPr="006D130E">
        <w:rPr>
          <w:lang w:val="en-US"/>
        </w:rPr>
        <w:t xml:space="preserve"> configuration avoids collision of SLSS transmissions with PRACH occasions at least when PRACH </w:t>
      </w:r>
      <w:r w:rsidRPr="00524CCE">
        <w:t>configuration</w:t>
      </w:r>
      <w:r w:rsidRPr="006D130E">
        <w:rPr>
          <w:lang w:val="en-US"/>
        </w:rPr>
        <w:t xml:space="preserve"> period is larger than 40 </w:t>
      </w:r>
      <w:proofErr w:type="spellStart"/>
      <w:r w:rsidRPr="006D130E">
        <w:rPr>
          <w:lang w:val="en-US"/>
        </w:rPr>
        <w:t>ms.</w:t>
      </w:r>
      <w:bookmarkEnd w:id="8"/>
      <w:proofErr w:type="spellEnd"/>
      <w:r w:rsidR="0063102A" w:rsidRPr="002A04BA">
        <w:rPr>
          <w:lang w:val="en-US"/>
        </w:rPr>
        <w:t xml:space="preserve"> </w:t>
      </w:r>
    </w:p>
    <w:p w14:paraId="132EB5A1" w14:textId="20F37A38" w:rsidR="000E365B" w:rsidRPr="00D06686" w:rsidDel="005C0F96" w:rsidRDefault="009B33D2" w:rsidP="000E365B">
      <w:pPr>
        <w:pStyle w:val="Heading1"/>
      </w:pPr>
      <w:r>
        <w:lastRenderedPageBreak/>
        <w:t>3</w:t>
      </w:r>
      <w:r>
        <w:tab/>
      </w:r>
      <w:r w:rsidR="000E365B" w:rsidRPr="008D32EC" w:rsidDel="005C0F96">
        <w:t>S-SSB Periodicity</w:t>
      </w:r>
    </w:p>
    <w:p w14:paraId="39ECDC14" w14:textId="40F01394" w:rsidR="00AC0782" w:rsidRPr="0088664B" w:rsidDel="005C0F96" w:rsidRDefault="00AC0782" w:rsidP="00AC0782">
      <w:pPr>
        <w:rPr>
          <w:rFonts w:cs="Arial"/>
          <w:highlight w:val="yellow"/>
        </w:rPr>
      </w:pPr>
      <w:r>
        <w:rPr>
          <w:noProof/>
        </w:rPr>
        <mc:AlternateContent>
          <mc:Choice Requires="wps">
            <w:drawing>
              <wp:anchor distT="45720" distB="45720" distL="114300" distR="114300" simplePos="0" relativeHeight="251658240" behindDoc="0" locked="0" layoutInCell="1" allowOverlap="1" wp14:anchorId="25EAF507" wp14:editId="10449DE6">
                <wp:simplePos x="0" y="0"/>
                <wp:positionH relativeFrom="margin">
                  <wp:align>left</wp:align>
                </wp:positionH>
                <wp:positionV relativeFrom="paragraph">
                  <wp:posOffset>354762</wp:posOffset>
                </wp:positionV>
                <wp:extent cx="6047105" cy="3217545"/>
                <wp:effectExtent l="0" t="0" r="1079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105" cy="3217652"/>
                        </a:xfrm>
                        <a:prstGeom prst="rect">
                          <a:avLst/>
                        </a:prstGeom>
                        <a:solidFill>
                          <a:srgbClr val="FFFFFF"/>
                        </a:solidFill>
                        <a:ln w="9525">
                          <a:solidFill>
                            <a:srgbClr val="000000"/>
                          </a:solidFill>
                          <a:miter lim="800000"/>
                          <a:headEnd/>
                          <a:tailEnd/>
                        </a:ln>
                      </wps:spPr>
                      <wps:txbx>
                        <w:txbxContent>
                          <w:p w14:paraId="02840FC5" w14:textId="77777777" w:rsidR="00E54DB0" w:rsidRPr="00583F97" w:rsidRDefault="00E54DB0" w:rsidP="00AB68D1">
                            <w:pPr>
                              <w:rPr>
                                <w:highlight w:val="green"/>
                                <w:lang w:eastAsia="x-none"/>
                              </w:rPr>
                            </w:pPr>
                            <w:r w:rsidRPr="00583F97">
                              <w:rPr>
                                <w:highlight w:val="green"/>
                                <w:lang w:eastAsia="x-none"/>
                              </w:rPr>
                              <w:t>Agreements:</w:t>
                            </w:r>
                          </w:p>
                          <w:p w14:paraId="7E18A9B2" w14:textId="77777777" w:rsidR="00C15ED9" w:rsidRPr="00863E2D" w:rsidRDefault="00C15ED9" w:rsidP="00C15ED9">
                            <w:pPr>
                              <w:numPr>
                                <w:ilvl w:val="0"/>
                                <w:numId w:val="46"/>
                              </w:numPr>
                              <w:overflowPunct/>
                              <w:autoSpaceDE/>
                              <w:autoSpaceDN/>
                              <w:adjustRightInd/>
                              <w:spacing w:after="0"/>
                              <w:ind w:left="720"/>
                              <w:textAlignment w:val="auto"/>
                            </w:pPr>
                            <w:r w:rsidRPr="00863E2D">
                              <w:t>160ms is supported as the S-SSB periodicity for all SCS.</w:t>
                            </w:r>
                          </w:p>
                          <w:p w14:paraId="13330C8D" w14:textId="77777777" w:rsidR="00C15ED9" w:rsidRPr="00863E2D" w:rsidRDefault="00C15ED9" w:rsidP="00C15ED9">
                            <w:pPr>
                              <w:numPr>
                                <w:ilvl w:val="0"/>
                                <w:numId w:val="46"/>
                              </w:numPr>
                              <w:overflowPunct/>
                              <w:autoSpaceDE/>
                              <w:autoSpaceDN/>
                              <w:adjustRightInd/>
                              <w:spacing w:after="0"/>
                              <w:ind w:left="720"/>
                              <w:textAlignment w:val="auto"/>
                            </w:pPr>
                            <w:r w:rsidRPr="00863E2D">
                              <w:t>The number of S-SSB transmissions within one S-SSB period is (pre)configurable</w:t>
                            </w:r>
                          </w:p>
                          <w:p w14:paraId="1F5DAF0B" w14:textId="77777777" w:rsidR="00E54DB0" w:rsidRPr="00583F97" w:rsidRDefault="00E54DB0" w:rsidP="00AB68D1">
                            <w:pPr>
                              <w:rPr>
                                <w:lang w:eastAsia="x-none"/>
                              </w:rPr>
                            </w:pPr>
                            <w:r w:rsidRPr="00583F97">
                              <w:rPr>
                                <w:lang w:eastAsia="x-none"/>
                              </w:rPr>
                              <w:t xml:space="preserve">The following values with </w:t>
                            </w:r>
                            <w:r w:rsidRPr="00583F97">
                              <w:rPr>
                                <w:color w:val="FF0000"/>
                                <w:u w:val="single"/>
                                <w:lang w:eastAsia="x-none"/>
                              </w:rPr>
                              <w:t>change marks</w:t>
                            </w:r>
                            <w:r w:rsidRPr="00583F97">
                              <w:rPr>
                                <w:lang w:eastAsia="x-none"/>
                              </w:rPr>
                              <w:t xml:space="preserve"> are further agreed:</w:t>
                            </w:r>
                          </w:p>
                          <w:p w14:paraId="6810EE7F" w14:textId="77777777" w:rsidR="00E54DB0" w:rsidRPr="00583F97" w:rsidRDefault="00E54DB0" w:rsidP="00AB68D1">
                            <w:pPr>
                              <w:numPr>
                                <w:ilvl w:val="0"/>
                                <w:numId w:val="46"/>
                              </w:numPr>
                              <w:overflowPunct/>
                              <w:autoSpaceDE/>
                              <w:autoSpaceDN/>
                              <w:adjustRightInd/>
                              <w:spacing w:after="0"/>
                              <w:ind w:left="720"/>
                              <w:textAlignment w:val="auto"/>
                              <w:rPr>
                                <w:lang w:eastAsia="x-none"/>
                              </w:rPr>
                            </w:pPr>
                            <w:r w:rsidRPr="00583F97">
                              <w:rPr>
                                <w:lang w:eastAsia="x-none"/>
                              </w:rPr>
                              <w:t>Note: the values in bracket are subject to further discussion regarding potential removal all-together</w:t>
                            </w:r>
                          </w:p>
                          <w:p w14:paraId="6C9A6323" w14:textId="77777777" w:rsidR="00E54DB0" w:rsidRPr="00583F97" w:rsidRDefault="00E54DB0" w:rsidP="00AB68D1">
                            <w:pPr>
                              <w:ind w:leftChars="160" w:left="320"/>
                            </w:pPr>
                            <w:r w:rsidRPr="00583F97">
                              <w:rPr>
                                <w:lang w:eastAsia="zh-CN"/>
                              </w:rPr>
                              <w:t>For FR1:</w:t>
                            </w:r>
                          </w:p>
                          <w:p w14:paraId="79DA3038" w14:textId="77777777" w:rsidR="00E54DB0" w:rsidRPr="00583F97" w:rsidRDefault="00E54DB0" w:rsidP="00AB68D1">
                            <w:pPr>
                              <w:numPr>
                                <w:ilvl w:val="1"/>
                                <w:numId w:val="47"/>
                              </w:numPr>
                              <w:tabs>
                                <w:tab w:val="clear" w:pos="1080"/>
                                <w:tab w:val="num" w:pos="-960"/>
                              </w:tabs>
                              <w:overflowPunct/>
                              <w:autoSpaceDE/>
                              <w:autoSpaceDN/>
                              <w:adjustRightInd/>
                              <w:spacing w:after="0"/>
                              <w:ind w:leftChars="340" w:left="1040"/>
                              <w:jc w:val="both"/>
                              <w:textAlignment w:val="auto"/>
                            </w:pPr>
                            <w:r w:rsidRPr="00583F97">
                              <w:t xml:space="preserve">For 15kHz SCS, {1, </w:t>
                            </w:r>
                            <w:r w:rsidRPr="00583F97">
                              <w:rPr>
                                <w:rFonts w:eastAsia="DengXian" w:hint="eastAsia"/>
                                <w:lang w:eastAsia="zh-CN"/>
                              </w:rPr>
                              <w:t>[</w:t>
                            </w:r>
                            <w:r w:rsidRPr="00583F97">
                              <w:t>2</w:t>
                            </w:r>
                            <w:r w:rsidRPr="00583F97">
                              <w:rPr>
                                <w:rFonts w:eastAsia="DengXian" w:hint="eastAsia"/>
                                <w:lang w:eastAsia="zh-CN"/>
                              </w:rPr>
                              <w:t>]</w:t>
                            </w:r>
                            <w:r w:rsidRPr="00583F97">
                              <w:t>}</w:t>
                            </w:r>
                          </w:p>
                          <w:p w14:paraId="4278D3F2" w14:textId="77777777" w:rsidR="00E54DB0" w:rsidRPr="00583F97" w:rsidRDefault="00E54DB0" w:rsidP="00AB68D1">
                            <w:pPr>
                              <w:numPr>
                                <w:ilvl w:val="1"/>
                                <w:numId w:val="47"/>
                              </w:numPr>
                              <w:tabs>
                                <w:tab w:val="clear" w:pos="1080"/>
                                <w:tab w:val="num" w:pos="-560"/>
                              </w:tabs>
                              <w:overflowPunct/>
                              <w:autoSpaceDE/>
                              <w:autoSpaceDN/>
                              <w:adjustRightInd/>
                              <w:spacing w:after="0"/>
                              <w:ind w:leftChars="340" w:left="1040"/>
                              <w:jc w:val="both"/>
                              <w:textAlignment w:val="auto"/>
                            </w:pPr>
                            <w:r w:rsidRPr="00583F97">
                              <w:t>For 30kHz SCS, {1, 2</w:t>
                            </w:r>
                            <w:r w:rsidRPr="00583F97">
                              <w:rPr>
                                <w:rFonts w:eastAsia="DengXian" w:hint="eastAsia"/>
                                <w:lang w:eastAsia="zh-CN"/>
                              </w:rPr>
                              <w:t xml:space="preserve">, </w:t>
                            </w:r>
                            <w:r w:rsidRPr="00583F97">
                              <w:rPr>
                                <w:rFonts w:eastAsia="DengXian" w:hint="eastAsia"/>
                                <w:color w:val="FF0000"/>
                                <w:lang w:eastAsia="zh-CN"/>
                              </w:rPr>
                              <w:t>[4]</w:t>
                            </w:r>
                            <w:r w:rsidRPr="00583F97">
                              <w:t>}</w:t>
                            </w:r>
                          </w:p>
                          <w:p w14:paraId="3067D1A4" w14:textId="77777777" w:rsidR="00E54DB0" w:rsidRPr="00583F97" w:rsidRDefault="00E54DB0" w:rsidP="00AB68D1">
                            <w:pPr>
                              <w:numPr>
                                <w:ilvl w:val="1"/>
                                <w:numId w:val="47"/>
                              </w:numPr>
                              <w:tabs>
                                <w:tab w:val="clear" w:pos="1080"/>
                                <w:tab w:val="num" w:pos="-160"/>
                              </w:tabs>
                              <w:overflowPunct/>
                              <w:autoSpaceDE/>
                              <w:autoSpaceDN/>
                              <w:adjustRightInd/>
                              <w:spacing w:after="0"/>
                              <w:ind w:leftChars="340" w:left="1040"/>
                              <w:jc w:val="both"/>
                              <w:textAlignment w:val="auto"/>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DengXian" w:hint="eastAsia"/>
                                <w:color w:val="FF0000"/>
                                <w:u w:val="single"/>
                                <w:lang w:eastAsia="zh-CN"/>
                              </w:rPr>
                              <w:t>[</w:t>
                            </w:r>
                            <w:r w:rsidRPr="00583F97">
                              <w:rPr>
                                <w:color w:val="FF0000"/>
                                <w:u w:val="single"/>
                              </w:rPr>
                              <w:t>8</w:t>
                            </w:r>
                            <w:r w:rsidRPr="00583F97">
                              <w:rPr>
                                <w:rFonts w:eastAsia="DengXian" w:hint="eastAsia"/>
                                <w:color w:val="FF0000"/>
                                <w:u w:val="single"/>
                                <w:lang w:eastAsia="zh-CN"/>
                              </w:rPr>
                              <w:t>]</w:t>
                            </w:r>
                            <w:r w:rsidRPr="00583F97">
                              <w:t>}</w:t>
                            </w:r>
                          </w:p>
                          <w:p w14:paraId="19E25B8B" w14:textId="77777777" w:rsidR="00E54DB0" w:rsidRPr="00583F97" w:rsidRDefault="00E54DB0" w:rsidP="00AB68D1">
                            <w:pPr>
                              <w:ind w:leftChars="160" w:left="320"/>
                              <w:rPr>
                                <w:lang w:eastAsia="zh-CN"/>
                              </w:rPr>
                            </w:pPr>
                            <w:r w:rsidRPr="00583F97">
                              <w:rPr>
                                <w:lang w:eastAsia="zh-CN"/>
                              </w:rPr>
                              <w:t>For FR2:</w:t>
                            </w:r>
                          </w:p>
                          <w:p w14:paraId="1BDEAA9B" w14:textId="77777777" w:rsidR="00E54DB0" w:rsidRPr="00583F97" w:rsidRDefault="00E54DB0" w:rsidP="00AB68D1">
                            <w:pPr>
                              <w:numPr>
                                <w:ilvl w:val="1"/>
                                <w:numId w:val="47"/>
                              </w:numPr>
                              <w:tabs>
                                <w:tab w:val="clear" w:pos="1080"/>
                                <w:tab w:val="num" w:pos="240"/>
                              </w:tabs>
                              <w:overflowPunct/>
                              <w:autoSpaceDE/>
                              <w:autoSpaceDN/>
                              <w:adjustRightInd/>
                              <w:spacing w:after="0"/>
                              <w:ind w:leftChars="340" w:left="1040"/>
                              <w:jc w:val="both"/>
                              <w:textAlignment w:val="auto"/>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14:paraId="4843BE3F" w14:textId="77777777" w:rsidR="00E54DB0" w:rsidRPr="00583F97" w:rsidRDefault="00E54DB0" w:rsidP="00AB68D1">
                            <w:pPr>
                              <w:numPr>
                                <w:ilvl w:val="1"/>
                                <w:numId w:val="47"/>
                              </w:numPr>
                              <w:tabs>
                                <w:tab w:val="clear" w:pos="1080"/>
                              </w:tabs>
                              <w:overflowPunct/>
                              <w:autoSpaceDE/>
                              <w:autoSpaceDN/>
                              <w:adjustRightInd/>
                              <w:spacing w:after="0"/>
                              <w:ind w:leftChars="340" w:left="1040"/>
                              <w:jc w:val="both"/>
                              <w:textAlignment w:val="auto"/>
                            </w:pPr>
                            <w:r w:rsidRPr="00583F97">
                              <w:t>For 120kHz SCS, {</w:t>
                            </w:r>
                            <w:r w:rsidRPr="00583F97">
                              <w:rPr>
                                <w:rFonts w:eastAsia="DengXian"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14:paraId="6F65F3E1" w14:textId="6F92FA3A" w:rsidR="00793D7F" w:rsidRDefault="00793D7F" w:rsidP="00793D7F">
                            <w:pPr>
                              <w:overflowPunct/>
                              <w:autoSpaceDE/>
                              <w:autoSpaceDN/>
                              <w:adjustRightInd/>
                              <w:spacing w:after="0"/>
                              <w:jc w:val="both"/>
                              <w:textAlignment w:val="auto"/>
                            </w:pPr>
                          </w:p>
                          <w:p w14:paraId="7B7F0482" w14:textId="77777777" w:rsidR="00793D7F" w:rsidRPr="00396D5F" w:rsidRDefault="00793D7F" w:rsidP="00793D7F">
                            <w:pPr>
                              <w:pStyle w:val="BodyText"/>
                              <w:rPr>
                                <w:rFonts w:eastAsia="DengXian"/>
                              </w:rPr>
                            </w:pPr>
                            <w:r w:rsidRPr="00396D5F">
                              <w:rPr>
                                <w:rFonts w:eastAsia="DengXian"/>
                                <w:highlight w:val="green"/>
                              </w:rPr>
                              <w:t>Agreements</w:t>
                            </w:r>
                            <w:r w:rsidRPr="00396D5F">
                              <w:rPr>
                                <w:rFonts w:eastAsia="DengXian"/>
                              </w:rPr>
                              <w:t>:</w:t>
                            </w:r>
                          </w:p>
                          <w:p w14:paraId="52DCDC2C" w14:textId="77777777" w:rsidR="00793D7F" w:rsidRPr="00396D5F" w:rsidRDefault="00793D7F" w:rsidP="00793D7F">
                            <w:pPr>
                              <w:pStyle w:val="BodyText"/>
                              <w:numPr>
                                <w:ilvl w:val="0"/>
                                <w:numId w:val="61"/>
                              </w:numPr>
                              <w:overflowPunct/>
                              <w:autoSpaceDE/>
                              <w:autoSpaceDN/>
                              <w:adjustRightInd/>
                              <w:textAlignment w:val="auto"/>
                              <w:rPr>
                                <w:rFonts w:eastAsia="DengXian"/>
                                <w:iCs/>
                              </w:rPr>
                            </w:pPr>
                            <w:r w:rsidRPr="00396D5F">
                              <w:rPr>
                                <w:rFonts w:eastAsia="DengXian"/>
                                <w:iCs/>
                              </w:rPr>
                              <w:t xml:space="preserve">Do not support 2/4/8 as the number of S-SSB transmissions within one S-SSB period for 15/30/60 </w:t>
                            </w:r>
                            <w:proofErr w:type="spellStart"/>
                            <w:r w:rsidRPr="00396D5F">
                              <w:rPr>
                                <w:rFonts w:eastAsia="DengXian"/>
                                <w:iCs/>
                              </w:rPr>
                              <w:t>KHz</w:t>
                            </w:r>
                            <w:proofErr w:type="spellEnd"/>
                            <w:r w:rsidRPr="00396D5F">
                              <w:rPr>
                                <w:rFonts w:eastAsia="DengXian"/>
                                <w:iCs/>
                              </w:rPr>
                              <w:t xml:space="preserve"> SCS for FR1, respectively.</w:t>
                            </w:r>
                          </w:p>
                          <w:p w14:paraId="4D060873" w14:textId="77777777" w:rsidR="00793D7F" w:rsidRDefault="00793D7F" w:rsidP="00524CCE">
                            <w:pPr>
                              <w:overflowPunct/>
                              <w:autoSpaceDE/>
                              <w:autoSpaceDN/>
                              <w:adjustRightInd/>
                              <w:spacing w:after="0"/>
                              <w:jc w:val="both"/>
                              <w:textAlignment w:val="auto"/>
                            </w:pPr>
                          </w:p>
                          <w:p w14:paraId="10330F04" w14:textId="77777777" w:rsidR="004B6529" w:rsidRDefault="004B6529" w:rsidP="004B6529">
                            <w:pPr>
                              <w:overflowPunct/>
                              <w:autoSpaceDE/>
                              <w:autoSpaceDN/>
                              <w:adjustRightInd/>
                              <w:spacing w:after="0"/>
                              <w:jc w:val="both"/>
                              <w:textAlignment w:val="auto"/>
                            </w:pPr>
                          </w:p>
                          <w:p w14:paraId="035460B0" w14:textId="77777777" w:rsidR="004B6529" w:rsidRPr="00583F97" w:rsidRDefault="004B6529" w:rsidP="00524CCE">
                            <w:pPr>
                              <w:overflowPunct/>
                              <w:autoSpaceDE/>
                              <w:autoSpaceDN/>
                              <w:adjustRightInd/>
                              <w:spacing w:after="0"/>
                              <w:jc w:val="both"/>
                              <w:textAlignment w:val="auto"/>
                            </w:pPr>
                          </w:p>
                          <w:p w14:paraId="3B5E3AD3" w14:textId="757213D7" w:rsidR="00E54DB0" w:rsidRDefault="00E54D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EAF507" id="_x0000_s1028" type="#_x0000_t202" style="position:absolute;margin-left:0;margin-top:27.95pt;width:476.15pt;height:253.3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vcKAIAAE4EAAAOAAAAZHJzL2Uyb0RvYy54bWysVNtu2zAMfR+wfxD0vtjxkrQ14hRdugwD&#10;ugvQ7gNkWY6FSaImKbGzry8lJ1nQbS/D/CCIInV0eEh6eTtoRfbCeQmmotNJTokwHBppthX99rR5&#10;c02JD8w0TIERFT0IT29Xr18te1uKAjpQjXAEQYwve1vRLgRbZpnnndDMT8AKg84WnGYBTbfNGsd6&#10;RNcqK/J8kfXgGuuAC+/x9H500lXCb1vBw5e29SIQVVHkFtLq0lrHNVstWbl1zHaSH2mwf2ChmTT4&#10;6BnqngVGdk7+BqUld+ChDRMOOoO2lVykHDCbaf4im8eOWZFyQXG8Pcvk/x8s/7z/6ohsKlpMrygx&#10;TGORnsQQyDsYSBH16a0vMezRYmAY8BjrnHL19gH4d08MrDtmtuLOOeg7wRrkN403s4urI46PIHX/&#10;CRp8hu0CJKChdTqKh3IQRMc6Hc61iVQ4Hi7y2dU0n1PC0fcWyS7miV3GytN163z4IECTuKmow+In&#10;eLZ/8CHSYeUpJL7mQclmI5VKhtvWa+XInmGjbNKXMngRpgzpK3ozL+ajAn+FyNP3JwgtA3a8krqi&#10;1+cgVkbd3psm9WNgUo17pKzMUcio3ahiGOphrNmpPjU0B1TWwdjgOJC46cD9pKTH5q6o/7FjTlCi&#10;Phqszs10NovTkIzZ/KpAw1166ksPMxyhKhooGbfrkCYo6mbgDqvYyqRvLPfI5EgZmzbJfhywOBWX&#10;dor69RtYPQMAAP//AwBQSwMEFAAGAAgAAAAhAC5qROTeAAAABwEAAA8AAABkcnMvZG93bnJldi54&#10;bWxMj8FOwzAQRO9I/IO1SFwQdUhJaEKcCiGB6A0Kgqsbb5OIeB1sNw1/z3KC486MZt5W69kOYkIf&#10;ekcKrhYJCKTGmZ5aBW+vD5crECFqMnpwhAq+McC6Pj2pdGnckV5w2sZWcAmFUivoYhxLKUPTodVh&#10;4UYk9vbOWx359K00Xh+53A4yTZJcWt0TL3R6xPsOm8/twSpYXT9NH2GzfH5v8v1QxIub6fHLK3V+&#10;Nt/dgog4x78w/OIzOtTMtHMHMkEMCviRqCDLChDsFlm6BLFjIU9zkHUl//PXPwAAAP//AwBQSwEC&#10;LQAUAAYACAAAACEAtoM4kv4AAADhAQAAEwAAAAAAAAAAAAAAAAAAAAAAW0NvbnRlbnRfVHlwZXNd&#10;LnhtbFBLAQItABQABgAIAAAAIQA4/SH/1gAAAJQBAAALAAAAAAAAAAAAAAAAAC8BAABfcmVscy8u&#10;cmVsc1BLAQItABQABgAIAAAAIQDL6EvcKAIAAE4EAAAOAAAAAAAAAAAAAAAAAC4CAABkcnMvZTJv&#10;RG9jLnhtbFBLAQItABQABgAIAAAAIQAuakTk3gAAAAcBAAAPAAAAAAAAAAAAAAAAAIIEAABkcnMv&#10;ZG93bnJldi54bWxQSwUGAAAAAAQABADzAAAAjQUAAAAA&#10;">
                <v:textbox>
                  <w:txbxContent>
                    <w:p w14:paraId="02840FC5" w14:textId="77777777" w:rsidR="00E54DB0" w:rsidRPr="00583F97" w:rsidRDefault="00E54DB0" w:rsidP="00AB68D1">
                      <w:pPr>
                        <w:rPr>
                          <w:highlight w:val="green"/>
                          <w:lang w:eastAsia="x-none"/>
                        </w:rPr>
                      </w:pPr>
                      <w:r w:rsidRPr="00583F97">
                        <w:rPr>
                          <w:highlight w:val="green"/>
                          <w:lang w:eastAsia="x-none"/>
                        </w:rPr>
                        <w:t>Agreements:</w:t>
                      </w:r>
                    </w:p>
                    <w:p w14:paraId="7E18A9B2" w14:textId="77777777" w:rsidR="00C15ED9" w:rsidRPr="00863E2D" w:rsidRDefault="00C15ED9" w:rsidP="00C15ED9">
                      <w:pPr>
                        <w:numPr>
                          <w:ilvl w:val="0"/>
                          <w:numId w:val="46"/>
                        </w:numPr>
                        <w:overflowPunct/>
                        <w:autoSpaceDE/>
                        <w:autoSpaceDN/>
                        <w:adjustRightInd/>
                        <w:spacing w:after="0"/>
                        <w:ind w:left="720"/>
                        <w:textAlignment w:val="auto"/>
                      </w:pPr>
                      <w:r w:rsidRPr="00863E2D">
                        <w:t>160ms is supported as the S-SSB periodicity for all SCS.</w:t>
                      </w:r>
                    </w:p>
                    <w:p w14:paraId="13330C8D" w14:textId="77777777" w:rsidR="00C15ED9" w:rsidRPr="00863E2D" w:rsidRDefault="00C15ED9" w:rsidP="00C15ED9">
                      <w:pPr>
                        <w:numPr>
                          <w:ilvl w:val="0"/>
                          <w:numId w:val="46"/>
                        </w:numPr>
                        <w:overflowPunct/>
                        <w:autoSpaceDE/>
                        <w:autoSpaceDN/>
                        <w:adjustRightInd/>
                        <w:spacing w:after="0"/>
                        <w:ind w:left="720"/>
                        <w:textAlignment w:val="auto"/>
                      </w:pPr>
                      <w:r w:rsidRPr="00863E2D">
                        <w:t>The number of S-SSB transmissions within one S-SSB period is (pre)configurable</w:t>
                      </w:r>
                    </w:p>
                    <w:p w14:paraId="1F5DAF0B" w14:textId="77777777" w:rsidR="00E54DB0" w:rsidRPr="00583F97" w:rsidRDefault="00E54DB0" w:rsidP="00AB68D1">
                      <w:pPr>
                        <w:rPr>
                          <w:lang w:eastAsia="x-none"/>
                        </w:rPr>
                      </w:pPr>
                      <w:r w:rsidRPr="00583F97">
                        <w:rPr>
                          <w:lang w:eastAsia="x-none"/>
                        </w:rPr>
                        <w:t xml:space="preserve">The following values with </w:t>
                      </w:r>
                      <w:r w:rsidRPr="00583F97">
                        <w:rPr>
                          <w:color w:val="FF0000"/>
                          <w:u w:val="single"/>
                          <w:lang w:eastAsia="x-none"/>
                        </w:rPr>
                        <w:t>change marks</w:t>
                      </w:r>
                      <w:r w:rsidRPr="00583F97">
                        <w:rPr>
                          <w:lang w:eastAsia="x-none"/>
                        </w:rPr>
                        <w:t xml:space="preserve"> are further agreed:</w:t>
                      </w:r>
                    </w:p>
                    <w:p w14:paraId="6810EE7F" w14:textId="77777777" w:rsidR="00E54DB0" w:rsidRPr="00583F97" w:rsidRDefault="00E54DB0" w:rsidP="00AB68D1">
                      <w:pPr>
                        <w:numPr>
                          <w:ilvl w:val="0"/>
                          <w:numId w:val="46"/>
                        </w:numPr>
                        <w:overflowPunct/>
                        <w:autoSpaceDE/>
                        <w:autoSpaceDN/>
                        <w:adjustRightInd/>
                        <w:spacing w:after="0"/>
                        <w:ind w:left="720"/>
                        <w:textAlignment w:val="auto"/>
                        <w:rPr>
                          <w:lang w:eastAsia="x-none"/>
                        </w:rPr>
                      </w:pPr>
                      <w:r w:rsidRPr="00583F97">
                        <w:rPr>
                          <w:lang w:eastAsia="x-none"/>
                        </w:rPr>
                        <w:t>Note: the values in bracket are subject to further discussion regarding potential removal all-together</w:t>
                      </w:r>
                    </w:p>
                    <w:p w14:paraId="6C9A6323" w14:textId="77777777" w:rsidR="00E54DB0" w:rsidRPr="00583F97" w:rsidRDefault="00E54DB0" w:rsidP="00AB68D1">
                      <w:pPr>
                        <w:ind w:leftChars="160" w:left="320"/>
                      </w:pPr>
                      <w:r w:rsidRPr="00583F97">
                        <w:rPr>
                          <w:lang w:eastAsia="zh-CN"/>
                        </w:rPr>
                        <w:t>For FR1:</w:t>
                      </w:r>
                    </w:p>
                    <w:p w14:paraId="79DA3038" w14:textId="77777777" w:rsidR="00E54DB0" w:rsidRPr="00583F97" w:rsidRDefault="00E54DB0" w:rsidP="00AB68D1">
                      <w:pPr>
                        <w:numPr>
                          <w:ilvl w:val="1"/>
                          <w:numId w:val="47"/>
                        </w:numPr>
                        <w:tabs>
                          <w:tab w:val="clear" w:pos="1080"/>
                          <w:tab w:val="num" w:pos="-960"/>
                        </w:tabs>
                        <w:overflowPunct/>
                        <w:autoSpaceDE/>
                        <w:autoSpaceDN/>
                        <w:adjustRightInd/>
                        <w:spacing w:after="0"/>
                        <w:ind w:leftChars="340" w:left="1040"/>
                        <w:jc w:val="both"/>
                        <w:textAlignment w:val="auto"/>
                      </w:pPr>
                      <w:r w:rsidRPr="00583F97">
                        <w:t xml:space="preserve">For 15kHz SCS, {1, </w:t>
                      </w:r>
                      <w:r w:rsidRPr="00583F97">
                        <w:rPr>
                          <w:rFonts w:eastAsia="DengXian" w:hint="eastAsia"/>
                          <w:lang w:eastAsia="zh-CN"/>
                        </w:rPr>
                        <w:t>[</w:t>
                      </w:r>
                      <w:r w:rsidRPr="00583F97">
                        <w:t>2</w:t>
                      </w:r>
                      <w:r w:rsidRPr="00583F97">
                        <w:rPr>
                          <w:rFonts w:eastAsia="DengXian" w:hint="eastAsia"/>
                          <w:lang w:eastAsia="zh-CN"/>
                        </w:rPr>
                        <w:t>]</w:t>
                      </w:r>
                      <w:r w:rsidRPr="00583F97">
                        <w:t>}</w:t>
                      </w:r>
                    </w:p>
                    <w:p w14:paraId="4278D3F2" w14:textId="77777777" w:rsidR="00E54DB0" w:rsidRPr="00583F97" w:rsidRDefault="00E54DB0" w:rsidP="00AB68D1">
                      <w:pPr>
                        <w:numPr>
                          <w:ilvl w:val="1"/>
                          <w:numId w:val="47"/>
                        </w:numPr>
                        <w:tabs>
                          <w:tab w:val="clear" w:pos="1080"/>
                          <w:tab w:val="num" w:pos="-560"/>
                        </w:tabs>
                        <w:overflowPunct/>
                        <w:autoSpaceDE/>
                        <w:autoSpaceDN/>
                        <w:adjustRightInd/>
                        <w:spacing w:after="0"/>
                        <w:ind w:leftChars="340" w:left="1040"/>
                        <w:jc w:val="both"/>
                        <w:textAlignment w:val="auto"/>
                      </w:pPr>
                      <w:r w:rsidRPr="00583F97">
                        <w:t>For 30kHz SCS, {1, 2</w:t>
                      </w:r>
                      <w:r w:rsidRPr="00583F97">
                        <w:rPr>
                          <w:rFonts w:eastAsia="DengXian" w:hint="eastAsia"/>
                          <w:lang w:eastAsia="zh-CN"/>
                        </w:rPr>
                        <w:t xml:space="preserve">, </w:t>
                      </w:r>
                      <w:r w:rsidRPr="00583F97">
                        <w:rPr>
                          <w:rFonts w:eastAsia="DengXian" w:hint="eastAsia"/>
                          <w:color w:val="FF0000"/>
                          <w:lang w:eastAsia="zh-CN"/>
                        </w:rPr>
                        <w:t>[4]</w:t>
                      </w:r>
                      <w:r w:rsidRPr="00583F97">
                        <w:t>}</w:t>
                      </w:r>
                    </w:p>
                    <w:p w14:paraId="3067D1A4" w14:textId="77777777" w:rsidR="00E54DB0" w:rsidRPr="00583F97" w:rsidRDefault="00E54DB0" w:rsidP="00AB68D1">
                      <w:pPr>
                        <w:numPr>
                          <w:ilvl w:val="1"/>
                          <w:numId w:val="47"/>
                        </w:numPr>
                        <w:tabs>
                          <w:tab w:val="clear" w:pos="1080"/>
                          <w:tab w:val="num" w:pos="-160"/>
                        </w:tabs>
                        <w:overflowPunct/>
                        <w:autoSpaceDE/>
                        <w:autoSpaceDN/>
                        <w:adjustRightInd/>
                        <w:spacing w:after="0"/>
                        <w:ind w:leftChars="340" w:left="1040"/>
                        <w:jc w:val="both"/>
                        <w:textAlignment w:val="auto"/>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DengXian" w:hint="eastAsia"/>
                          <w:color w:val="FF0000"/>
                          <w:u w:val="single"/>
                          <w:lang w:eastAsia="zh-CN"/>
                        </w:rPr>
                        <w:t>[</w:t>
                      </w:r>
                      <w:r w:rsidRPr="00583F97">
                        <w:rPr>
                          <w:color w:val="FF0000"/>
                          <w:u w:val="single"/>
                        </w:rPr>
                        <w:t>8</w:t>
                      </w:r>
                      <w:r w:rsidRPr="00583F97">
                        <w:rPr>
                          <w:rFonts w:eastAsia="DengXian" w:hint="eastAsia"/>
                          <w:color w:val="FF0000"/>
                          <w:u w:val="single"/>
                          <w:lang w:eastAsia="zh-CN"/>
                        </w:rPr>
                        <w:t>]</w:t>
                      </w:r>
                      <w:r w:rsidRPr="00583F97">
                        <w:t>}</w:t>
                      </w:r>
                    </w:p>
                    <w:p w14:paraId="19E25B8B" w14:textId="77777777" w:rsidR="00E54DB0" w:rsidRPr="00583F97" w:rsidRDefault="00E54DB0" w:rsidP="00AB68D1">
                      <w:pPr>
                        <w:ind w:leftChars="160" w:left="320"/>
                        <w:rPr>
                          <w:lang w:eastAsia="zh-CN"/>
                        </w:rPr>
                      </w:pPr>
                      <w:r w:rsidRPr="00583F97">
                        <w:rPr>
                          <w:lang w:eastAsia="zh-CN"/>
                        </w:rPr>
                        <w:t>For FR2:</w:t>
                      </w:r>
                    </w:p>
                    <w:p w14:paraId="1BDEAA9B" w14:textId="77777777" w:rsidR="00E54DB0" w:rsidRPr="00583F97" w:rsidRDefault="00E54DB0" w:rsidP="00AB68D1">
                      <w:pPr>
                        <w:numPr>
                          <w:ilvl w:val="1"/>
                          <w:numId w:val="47"/>
                        </w:numPr>
                        <w:tabs>
                          <w:tab w:val="clear" w:pos="1080"/>
                          <w:tab w:val="num" w:pos="240"/>
                        </w:tabs>
                        <w:overflowPunct/>
                        <w:autoSpaceDE/>
                        <w:autoSpaceDN/>
                        <w:adjustRightInd/>
                        <w:spacing w:after="0"/>
                        <w:ind w:leftChars="340" w:left="1040"/>
                        <w:jc w:val="both"/>
                        <w:textAlignment w:val="auto"/>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14:paraId="4843BE3F" w14:textId="77777777" w:rsidR="00E54DB0" w:rsidRPr="00583F97" w:rsidRDefault="00E54DB0" w:rsidP="00AB68D1">
                      <w:pPr>
                        <w:numPr>
                          <w:ilvl w:val="1"/>
                          <w:numId w:val="47"/>
                        </w:numPr>
                        <w:tabs>
                          <w:tab w:val="clear" w:pos="1080"/>
                        </w:tabs>
                        <w:overflowPunct/>
                        <w:autoSpaceDE/>
                        <w:autoSpaceDN/>
                        <w:adjustRightInd/>
                        <w:spacing w:after="0"/>
                        <w:ind w:leftChars="340" w:left="1040"/>
                        <w:jc w:val="both"/>
                        <w:textAlignment w:val="auto"/>
                      </w:pPr>
                      <w:r w:rsidRPr="00583F97">
                        <w:t>For 120kHz SCS, {</w:t>
                      </w:r>
                      <w:r w:rsidRPr="00583F97">
                        <w:rPr>
                          <w:rFonts w:eastAsia="DengXian"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14:paraId="6F65F3E1" w14:textId="6F92FA3A" w:rsidR="00793D7F" w:rsidRDefault="00793D7F" w:rsidP="00793D7F">
                      <w:pPr>
                        <w:overflowPunct/>
                        <w:autoSpaceDE/>
                        <w:autoSpaceDN/>
                        <w:adjustRightInd/>
                        <w:spacing w:after="0"/>
                        <w:jc w:val="both"/>
                        <w:textAlignment w:val="auto"/>
                      </w:pPr>
                    </w:p>
                    <w:p w14:paraId="7B7F0482" w14:textId="77777777" w:rsidR="00793D7F" w:rsidRPr="00396D5F" w:rsidRDefault="00793D7F" w:rsidP="00793D7F">
                      <w:pPr>
                        <w:pStyle w:val="BodyText"/>
                        <w:rPr>
                          <w:rFonts w:eastAsia="DengXian"/>
                        </w:rPr>
                      </w:pPr>
                      <w:r w:rsidRPr="00396D5F">
                        <w:rPr>
                          <w:rFonts w:eastAsia="DengXian"/>
                          <w:highlight w:val="green"/>
                        </w:rPr>
                        <w:t>Agreements</w:t>
                      </w:r>
                      <w:r w:rsidRPr="00396D5F">
                        <w:rPr>
                          <w:rFonts w:eastAsia="DengXian"/>
                        </w:rPr>
                        <w:t>:</w:t>
                      </w:r>
                    </w:p>
                    <w:p w14:paraId="52DCDC2C" w14:textId="77777777" w:rsidR="00793D7F" w:rsidRPr="00396D5F" w:rsidRDefault="00793D7F" w:rsidP="00793D7F">
                      <w:pPr>
                        <w:pStyle w:val="BodyText"/>
                        <w:numPr>
                          <w:ilvl w:val="0"/>
                          <w:numId w:val="61"/>
                        </w:numPr>
                        <w:overflowPunct/>
                        <w:autoSpaceDE/>
                        <w:autoSpaceDN/>
                        <w:adjustRightInd/>
                        <w:textAlignment w:val="auto"/>
                        <w:rPr>
                          <w:rFonts w:eastAsia="DengXian"/>
                          <w:iCs/>
                        </w:rPr>
                      </w:pPr>
                      <w:r w:rsidRPr="00396D5F">
                        <w:rPr>
                          <w:rFonts w:eastAsia="DengXian"/>
                          <w:iCs/>
                        </w:rPr>
                        <w:t xml:space="preserve">Do not support 2/4/8 as the number of S-SSB transmissions within one S-SSB period for 15/30/60 </w:t>
                      </w:r>
                      <w:proofErr w:type="spellStart"/>
                      <w:r w:rsidRPr="00396D5F">
                        <w:rPr>
                          <w:rFonts w:eastAsia="DengXian"/>
                          <w:iCs/>
                        </w:rPr>
                        <w:t>KHz</w:t>
                      </w:r>
                      <w:proofErr w:type="spellEnd"/>
                      <w:r w:rsidRPr="00396D5F">
                        <w:rPr>
                          <w:rFonts w:eastAsia="DengXian"/>
                          <w:iCs/>
                        </w:rPr>
                        <w:t xml:space="preserve"> SCS for FR1, respectively.</w:t>
                      </w:r>
                    </w:p>
                    <w:p w14:paraId="4D060873" w14:textId="77777777" w:rsidR="00793D7F" w:rsidRDefault="00793D7F" w:rsidP="00524CCE">
                      <w:pPr>
                        <w:overflowPunct/>
                        <w:autoSpaceDE/>
                        <w:autoSpaceDN/>
                        <w:adjustRightInd/>
                        <w:spacing w:after="0"/>
                        <w:jc w:val="both"/>
                        <w:textAlignment w:val="auto"/>
                      </w:pPr>
                    </w:p>
                    <w:p w14:paraId="10330F04" w14:textId="77777777" w:rsidR="004B6529" w:rsidRDefault="004B6529" w:rsidP="004B6529">
                      <w:pPr>
                        <w:overflowPunct/>
                        <w:autoSpaceDE/>
                        <w:autoSpaceDN/>
                        <w:adjustRightInd/>
                        <w:spacing w:after="0"/>
                        <w:jc w:val="both"/>
                        <w:textAlignment w:val="auto"/>
                      </w:pPr>
                    </w:p>
                    <w:p w14:paraId="035460B0" w14:textId="77777777" w:rsidR="004B6529" w:rsidRPr="00583F97" w:rsidRDefault="004B6529" w:rsidP="00524CCE">
                      <w:pPr>
                        <w:overflowPunct/>
                        <w:autoSpaceDE/>
                        <w:autoSpaceDN/>
                        <w:adjustRightInd/>
                        <w:spacing w:after="0"/>
                        <w:jc w:val="both"/>
                        <w:textAlignment w:val="auto"/>
                      </w:pPr>
                    </w:p>
                    <w:p w14:paraId="3B5E3AD3" w14:textId="757213D7" w:rsidR="00E54DB0" w:rsidRDefault="00E54DB0"/>
                  </w:txbxContent>
                </v:textbox>
                <w10:wrap type="square" anchorx="margin"/>
              </v:shape>
            </w:pict>
          </mc:Fallback>
        </mc:AlternateContent>
      </w:r>
      <w:r w:rsidDel="005C0F96">
        <w:t>During last RAN1 meeting and the subsequent e-mail discussion the following periodicities for S-SSB were agreed</w:t>
      </w:r>
    </w:p>
    <w:p w14:paraId="6A73C4EE" w14:textId="7794F450" w:rsidR="0013233C" w:rsidRDefault="0013233C" w:rsidP="00524CCE">
      <w:pPr>
        <w:jc w:val="both"/>
      </w:pPr>
      <w:r>
        <w:t xml:space="preserve">However, one issue </w:t>
      </w:r>
      <w:r w:rsidR="002E355E">
        <w:t xml:space="preserve">that </w:t>
      </w:r>
      <w:r>
        <w:t xml:space="preserve">was not discussed involving </w:t>
      </w:r>
      <w:r w:rsidR="00B37AB4">
        <w:t>the topic about</w:t>
      </w:r>
      <w:r w:rsidR="00466695">
        <w:t xml:space="preserve"> periodicities</w:t>
      </w:r>
      <w:r w:rsidR="002E355E">
        <w:t xml:space="preserve"> is the </w:t>
      </w:r>
      <w:r w:rsidR="00B37AB4">
        <w:t xml:space="preserve">time </w:t>
      </w:r>
      <w:r w:rsidR="002E355E">
        <w:t xml:space="preserve">periodicity within </w:t>
      </w:r>
      <w:r w:rsidR="00E0410F">
        <w:t>a period</w:t>
      </w:r>
      <w:r w:rsidR="002F7E88">
        <w:t xml:space="preserve"> (it was only discussed the number of repetitions within the period)</w:t>
      </w:r>
      <w:r>
        <w:t>.</w:t>
      </w:r>
      <w:r w:rsidR="00552BEE">
        <w:t xml:space="preserve"> In our view, it is needed to have </w:t>
      </w:r>
      <w:r w:rsidR="00B4541F">
        <w:t xml:space="preserve">a fixed periodicity within a period for the </w:t>
      </w:r>
      <w:r w:rsidR="009774AD">
        <w:t xml:space="preserve">(pre-)configured number </w:t>
      </w:r>
      <w:r w:rsidR="00B4541F">
        <w:t xml:space="preserve">S-SSB since in case of not having it, it is not </w:t>
      </w:r>
      <w:r w:rsidR="001827DA">
        <w:t xml:space="preserve">practical </w:t>
      </w:r>
      <w:r w:rsidR="00B4541F">
        <w:t xml:space="preserve">to perform </w:t>
      </w:r>
      <w:r w:rsidR="001827DA">
        <w:t>detection of S-SSS or S-PSS by combining the repetitions within on S-SSB period.</w:t>
      </w:r>
    </w:p>
    <w:p w14:paraId="4F9D5DEF" w14:textId="616C97B3" w:rsidR="00555AC0" w:rsidRPr="00524CCE" w:rsidRDefault="002F7E88" w:rsidP="008830EC">
      <w:pPr>
        <w:pStyle w:val="Proposal"/>
      </w:pPr>
      <w:bookmarkStart w:id="9" w:name="_Toc24151649"/>
      <w:r>
        <w:t xml:space="preserve">The </w:t>
      </w:r>
      <w:r w:rsidR="00F11CE0">
        <w:t>S-SSB transmissions within one S-SSB period happen at regular intervals. The value of the interval is (pre-)configured.</w:t>
      </w:r>
      <w:bookmarkEnd w:id="9"/>
    </w:p>
    <w:p w14:paraId="3C72A003" w14:textId="2A2E18D8" w:rsidR="000E365B" w:rsidRPr="0088664B" w:rsidRDefault="00023CFC" w:rsidP="0051124E">
      <w:pPr>
        <w:pStyle w:val="Heading1"/>
        <w:ind w:left="0" w:firstLine="0"/>
        <w:rPr>
          <w:rFonts w:cs="Arial"/>
          <w:highlight w:val="yellow"/>
        </w:rPr>
      </w:pPr>
      <w:bookmarkStart w:id="10" w:name="_Toc21334811"/>
      <w:bookmarkStart w:id="11" w:name="_Toc21334845"/>
      <w:bookmarkStart w:id="12" w:name="_Toc21334812"/>
      <w:bookmarkStart w:id="13" w:name="_Toc21334846"/>
      <w:bookmarkStart w:id="14" w:name="_Toc21334813"/>
      <w:bookmarkStart w:id="15" w:name="_Toc21334847"/>
      <w:bookmarkStart w:id="16" w:name="_Toc21334814"/>
      <w:bookmarkStart w:id="17" w:name="_Toc21334848"/>
      <w:bookmarkStart w:id="18" w:name="_Toc21334815"/>
      <w:bookmarkStart w:id="19" w:name="_Toc21334849"/>
      <w:bookmarkStart w:id="20" w:name="_Toc21334816"/>
      <w:bookmarkStart w:id="21" w:name="_Toc21334850"/>
      <w:bookmarkStart w:id="22" w:name="_Toc21334817"/>
      <w:bookmarkStart w:id="23" w:name="_Toc21334851"/>
      <w:bookmarkStart w:id="24" w:name="_Toc21334818"/>
      <w:bookmarkStart w:id="25" w:name="_Toc21334852"/>
      <w:bookmarkStart w:id="26" w:name="_Toc21334819"/>
      <w:bookmarkStart w:id="27" w:name="_Toc21334853"/>
      <w:bookmarkStart w:id="28" w:name="_Toc21334820"/>
      <w:bookmarkStart w:id="29" w:name="_Toc21334854"/>
      <w:bookmarkStart w:id="30" w:name="_Toc21334821"/>
      <w:bookmarkStart w:id="31" w:name="_Toc21334855"/>
      <w:bookmarkStart w:id="32" w:name="_Toc21334822"/>
      <w:bookmarkStart w:id="33" w:name="_Toc2133485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4</w:t>
      </w:r>
      <w:r w:rsidR="009B33D2">
        <w:tab/>
      </w:r>
      <w:r w:rsidR="009B33D2">
        <w:tab/>
      </w:r>
      <w:r w:rsidR="000E365B" w:rsidRPr="00927884">
        <w:rPr>
          <w:rFonts w:cs="Arial"/>
        </w:rPr>
        <w:t xml:space="preserve">SLSS </w:t>
      </w:r>
      <w:r w:rsidR="000E365B" w:rsidRPr="00084F4C">
        <w:rPr>
          <w:rFonts w:cs="Arial"/>
        </w:rPr>
        <w:t>procedures</w:t>
      </w:r>
    </w:p>
    <w:p w14:paraId="14715F4B" w14:textId="77777777" w:rsidR="000E365B" w:rsidRPr="009F6173" w:rsidRDefault="000E365B" w:rsidP="000E365B">
      <w:pPr>
        <w:jc w:val="both"/>
        <w:rPr>
          <w:rFonts w:cs="Arial"/>
          <w:b/>
          <w:lang w:val="en-US"/>
        </w:rPr>
      </w:pPr>
      <w:bookmarkStart w:id="34" w:name="_Toc540752"/>
      <w:bookmarkStart w:id="35" w:name="_Toc540806"/>
      <w:r w:rsidRPr="009F6173">
        <w:rPr>
          <w:rFonts w:cs="Arial"/>
          <w:lang w:val="en-US"/>
        </w:rPr>
        <w:t>Regarding the overhead associated with the SLSS procedure, we observe the following:</w:t>
      </w:r>
      <w:bookmarkEnd w:id="34"/>
      <w:bookmarkEnd w:id="35"/>
    </w:p>
    <w:p w14:paraId="5C618FAB" w14:textId="77777777" w:rsidR="000E365B" w:rsidRPr="00232AFB" w:rsidRDefault="000E365B" w:rsidP="000E365B">
      <w:pPr>
        <w:pStyle w:val="ListParagraph"/>
        <w:numPr>
          <w:ilvl w:val="0"/>
          <w:numId w:val="29"/>
        </w:numPr>
        <w:overflowPunct/>
        <w:autoSpaceDE/>
        <w:autoSpaceDN/>
        <w:adjustRightInd/>
        <w:spacing w:after="240" w:line="259" w:lineRule="auto"/>
        <w:jc w:val="both"/>
        <w:textAlignment w:val="auto"/>
        <w:rPr>
          <w:rFonts w:cs="Arial"/>
          <w:b/>
          <w:szCs w:val="20"/>
        </w:rPr>
      </w:pPr>
      <w:bookmarkStart w:id="36" w:name="_Toc540753"/>
      <w:bookmarkStart w:id="37" w:name="_Toc540807"/>
      <w:bookmarkStart w:id="38" w:name="_Toc540853"/>
      <w:bookmarkStart w:id="39" w:name="_Toc540904"/>
      <w:bookmarkStart w:id="40" w:name="_Toc540985"/>
      <w:bookmarkStart w:id="41" w:name="_Toc541073"/>
      <w:bookmarkStart w:id="42" w:name="_Toc541124"/>
      <w:bookmarkStart w:id="43" w:name="_Toc541182"/>
      <w:r w:rsidRPr="00232AFB">
        <w:rPr>
          <w:rFonts w:ascii="Arial" w:hAnsi="Arial" w:cs="Arial"/>
          <w:sz w:val="20"/>
          <w:szCs w:val="20"/>
        </w:rPr>
        <w:t>Transmission and reception of PSBCH has very minor complexity. Indeed, all cellular UEs are required to decode PBCH, which is expected to be similar to PSBCH.</w:t>
      </w:r>
      <w:bookmarkEnd w:id="36"/>
      <w:bookmarkEnd w:id="37"/>
      <w:bookmarkEnd w:id="38"/>
      <w:bookmarkEnd w:id="39"/>
      <w:bookmarkEnd w:id="40"/>
      <w:bookmarkEnd w:id="41"/>
      <w:bookmarkEnd w:id="42"/>
      <w:bookmarkEnd w:id="43"/>
    </w:p>
    <w:p w14:paraId="25D181A4" w14:textId="77777777" w:rsidR="000E365B" w:rsidRPr="00232AFB" w:rsidRDefault="000E365B" w:rsidP="000E365B">
      <w:pPr>
        <w:pStyle w:val="ListParagraph"/>
        <w:numPr>
          <w:ilvl w:val="0"/>
          <w:numId w:val="29"/>
        </w:numPr>
        <w:overflowPunct/>
        <w:autoSpaceDE/>
        <w:autoSpaceDN/>
        <w:adjustRightInd/>
        <w:spacing w:after="240" w:line="259" w:lineRule="auto"/>
        <w:jc w:val="both"/>
        <w:textAlignment w:val="auto"/>
        <w:rPr>
          <w:rFonts w:cs="Arial"/>
          <w:b/>
          <w:szCs w:val="20"/>
        </w:rPr>
      </w:pPr>
      <w:bookmarkStart w:id="44" w:name="_Toc540754"/>
      <w:bookmarkStart w:id="45" w:name="_Toc540808"/>
      <w:bookmarkStart w:id="46" w:name="_Toc540854"/>
      <w:bookmarkStart w:id="47" w:name="_Toc540905"/>
      <w:bookmarkStart w:id="48" w:name="_Toc540986"/>
      <w:bookmarkStart w:id="49" w:name="_Toc541074"/>
      <w:bookmarkStart w:id="50" w:name="_Toc541125"/>
      <w:bookmarkStart w:id="51" w:name="_Toc541183"/>
      <w:r w:rsidRPr="00232AFB">
        <w:rPr>
          <w:rFonts w:ascii="Arial" w:hAnsi="Arial" w:cs="Arial"/>
          <w:sz w:val="20"/>
          <w:szCs w:val="20"/>
        </w:rPr>
        <w:t xml:space="preserve">Transmission of SLSS has also minor complexity. Detection of </w:t>
      </w:r>
      <w:r w:rsidRPr="00232AFB">
        <w:rPr>
          <w:rFonts w:ascii="Arial" w:hAnsi="Arial" w:cs="Arial"/>
          <w:sz w:val="20"/>
          <w:szCs w:val="20"/>
          <w:lang w:val="en-US"/>
        </w:rPr>
        <w:t xml:space="preserve">the </w:t>
      </w:r>
      <w:r w:rsidRPr="00232AFB">
        <w:rPr>
          <w:rFonts w:ascii="Arial" w:hAnsi="Arial" w:cs="Arial"/>
          <w:sz w:val="20"/>
          <w:szCs w:val="20"/>
        </w:rPr>
        <w:t xml:space="preserve">SLSS in </w:t>
      </w:r>
      <w:r w:rsidRPr="00232AFB">
        <w:rPr>
          <w:rFonts w:ascii="Arial" w:hAnsi="Arial" w:cs="Arial"/>
          <w:sz w:val="20"/>
          <w:szCs w:val="20"/>
          <w:lang w:val="en-US"/>
        </w:rPr>
        <w:t xml:space="preserve">the </w:t>
      </w:r>
      <w:r w:rsidRPr="00232AFB">
        <w:rPr>
          <w:rFonts w:ascii="Arial" w:hAnsi="Arial" w:cs="Arial"/>
          <w:sz w:val="20"/>
          <w:szCs w:val="20"/>
        </w:rPr>
        <w:t>absence of a time reference requires dedicated reception.</w:t>
      </w:r>
      <w:bookmarkEnd w:id="44"/>
      <w:bookmarkEnd w:id="45"/>
      <w:bookmarkEnd w:id="46"/>
      <w:bookmarkEnd w:id="47"/>
      <w:bookmarkEnd w:id="48"/>
      <w:bookmarkEnd w:id="49"/>
      <w:bookmarkEnd w:id="50"/>
      <w:bookmarkEnd w:id="51"/>
    </w:p>
    <w:p w14:paraId="71674758" w14:textId="040B7075" w:rsidR="000E365B" w:rsidRDefault="000E365B" w:rsidP="000E365B">
      <w:pPr>
        <w:pStyle w:val="Observation"/>
        <w:overflowPunct/>
        <w:autoSpaceDE/>
        <w:autoSpaceDN/>
        <w:adjustRightInd/>
        <w:spacing w:line="259" w:lineRule="auto"/>
        <w:textAlignment w:val="auto"/>
      </w:pPr>
      <w:bookmarkStart w:id="52" w:name="_Toc540797"/>
      <w:bookmarkStart w:id="53" w:name="_Toc543479"/>
      <w:bookmarkStart w:id="54" w:name="_Toc543724"/>
      <w:bookmarkStart w:id="55" w:name="_Toc867706"/>
      <w:bookmarkStart w:id="56" w:name="_Toc867764"/>
      <w:bookmarkStart w:id="57" w:name="_Toc868142"/>
      <w:bookmarkStart w:id="58" w:name="_Toc960937"/>
      <w:bookmarkStart w:id="59" w:name="_Toc961026"/>
      <w:bookmarkStart w:id="60" w:name="_Toc961054"/>
      <w:bookmarkStart w:id="61" w:name="_Toc961067"/>
      <w:bookmarkStart w:id="62" w:name="_Toc961229"/>
      <w:bookmarkStart w:id="63" w:name="_Toc961276"/>
      <w:bookmarkStart w:id="64" w:name="_Toc961282"/>
      <w:bookmarkStart w:id="65" w:name="_Toc961288"/>
      <w:bookmarkStart w:id="66" w:name="_Toc961303"/>
      <w:bookmarkStart w:id="67" w:name="_Toc961398"/>
      <w:bookmarkStart w:id="68" w:name="_Toc963245"/>
      <w:bookmarkStart w:id="69" w:name="_Toc1045355"/>
      <w:bookmarkStart w:id="70" w:name="_Toc1047200"/>
      <w:bookmarkStart w:id="71" w:name="_Toc1047644"/>
      <w:bookmarkStart w:id="72" w:name="_Toc1051581"/>
      <w:bookmarkStart w:id="73" w:name="_Toc1051628"/>
      <w:bookmarkStart w:id="74" w:name="_Toc1051675"/>
      <w:bookmarkStart w:id="75" w:name="_Toc1051783"/>
      <w:bookmarkStart w:id="76" w:name="_Toc1052730"/>
      <w:bookmarkStart w:id="77" w:name="_Toc1117679"/>
      <w:bookmarkStart w:id="78" w:name="_Toc1123569"/>
      <w:bookmarkStart w:id="79" w:name="_Toc1121296"/>
      <w:bookmarkStart w:id="80" w:name="_Toc5110864"/>
      <w:bookmarkStart w:id="81" w:name="_Toc7809476"/>
      <w:bookmarkStart w:id="82" w:name="_Toc24151657"/>
      <w:r w:rsidRPr="009F6173">
        <w:rPr>
          <w:lang w:val="en-US"/>
        </w:rPr>
        <w:t>Transmission and reception of PBSCH and transmission of SLSS do not increase UE complexity significantly.</w:t>
      </w:r>
      <w:bookmarkEnd w:id="82"/>
      <w:r w:rsidRPr="009F6173">
        <w:rPr>
          <w:lang w:val="en-US"/>
        </w:rPr>
        <w:t xml:space="preserve"> </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228E1D9"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83" w:name="_Toc1117716"/>
      <w:bookmarkStart w:id="84" w:name="_Toc1123575"/>
      <w:bookmarkStart w:id="85" w:name="_Toc1121302"/>
      <w:bookmarkStart w:id="86" w:name="_Toc5110855"/>
      <w:bookmarkStart w:id="87" w:name="_Toc7809494"/>
      <w:bookmarkStart w:id="88" w:name="_Toc24151650"/>
      <w:r w:rsidRPr="009F6173">
        <w:rPr>
          <w:rFonts w:eastAsia="DengXian" w:cs="Arial"/>
          <w:lang w:val="en-US"/>
        </w:rPr>
        <w:t>Transmission of SLSS/PSBCH is a mandatory UE capability.</w:t>
      </w:r>
      <w:bookmarkEnd w:id="83"/>
      <w:bookmarkEnd w:id="84"/>
      <w:bookmarkEnd w:id="85"/>
      <w:bookmarkEnd w:id="86"/>
      <w:bookmarkEnd w:id="87"/>
      <w:bookmarkEnd w:id="88"/>
    </w:p>
    <w:p w14:paraId="156D0472" w14:textId="7278F912" w:rsidR="000E365B" w:rsidRPr="009F6173" w:rsidRDefault="000E365B" w:rsidP="000E365B">
      <w:pPr>
        <w:jc w:val="both"/>
        <w:rPr>
          <w:bCs/>
          <w:lang w:val="en-US" w:eastAsia="zh-CN"/>
        </w:rPr>
      </w:pPr>
      <w:r w:rsidRPr="009F6173">
        <w:rPr>
          <w:bCs/>
          <w:lang w:val="en-US" w:eastAsia="zh-CN"/>
        </w:rPr>
        <w:t xml:space="preserve">However, it may be beneficial for a UE not to start the full SLSS search directly when it loses the synchronization from the (pre-)configured top </w:t>
      </w:r>
      <w:r w:rsidRPr="009F6173">
        <w:rPr>
          <w:rFonts w:cs="Arial"/>
          <w:lang w:val="en-US"/>
        </w:rPr>
        <w:t xml:space="preserve">synchronization </w:t>
      </w:r>
      <w:r w:rsidRPr="009F6173">
        <w:rPr>
          <w:bCs/>
          <w:lang w:val="en-US" w:eastAsia="zh-CN"/>
        </w:rPr>
        <w:t>source, especially when it is synchronized to GNSS (see, e.g.,</w:t>
      </w:r>
      <w:r>
        <w:rPr>
          <w:lang w:eastAsia="zh-CN"/>
        </w:rPr>
        <w:t xml:space="preserve"> [3]</w:t>
      </w:r>
      <w:r w:rsidRPr="009F6173">
        <w:rPr>
          <w:bCs/>
          <w:lang w:val="en-US" w:eastAsia="zh-CN"/>
        </w:rPr>
        <w:t>).</w:t>
      </w:r>
    </w:p>
    <w:p w14:paraId="12504F40"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89" w:name="_Toc1047655"/>
      <w:bookmarkStart w:id="90" w:name="_Toc1051597"/>
      <w:bookmarkStart w:id="91" w:name="_Toc1051644"/>
      <w:bookmarkStart w:id="92" w:name="_Toc1051686"/>
      <w:bookmarkStart w:id="93" w:name="_Toc1051795"/>
      <w:bookmarkStart w:id="94" w:name="_Toc1051832"/>
      <w:bookmarkStart w:id="95" w:name="_Toc1052298"/>
      <w:bookmarkStart w:id="96" w:name="_Toc1052747"/>
      <w:bookmarkStart w:id="97" w:name="_Toc1123577"/>
      <w:bookmarkStart w:id="98" w:name="_Toc1121304"/>
      <w:bookmarkStart w:id="99" w:name="_Toc5110856"/>
      <w:bookmarkStart w:id="100" w:name="_Toc7809495"/>
      <w:bookmarkStart w:id="101" w:name="_Toc1051598"/>
      <w:bookmarkStart w:id="102" w:name="_Toc1051645"/>
      <w:bookmarkStart w:id="103" w:name="_Toc1051687"/>
      <w:bookmarkStart w:id="104" w:name="_Toc1051796"/>
      <w:bookmarkStart w:id="105" w:name="_Toc1051833"/>
      <w:bookmarkStart w:id="106" w:name="_Toc1052299"/>
      <w:bookmarkStart w:id="107" w:name="_Toc1052748"/>
      <w:bookmarkStart w:id="108" w:name="_Toc1117718"/>
      <w:bookmarkStart w:id="109" w:name="_Toc24151651"/>
      <w:bookmarkEnd w:id="89"/>
      <w:bookmarkEnd w:id="90"/>
      <w:bookmarkEnd w:id="91"/>
      <w:bookmarkEnd w:id="92"/>
      <w:bookmarkEnd w:id="93"/>
      <w:bookmarkEnd w:id="94"/>
      <w:bookmarkEnd w:id="95"/>
      <w:bookmarkEnd w:id="96"/>
      <w:r w:rsidRPr="009F6173">
        <w:rPr>
          <w:rFonts w:eastAsia="DengXian" w:cs="Arial"/>
          <w:lang w:val="en-US"/>
        </w:rPr>
        <w:t>If GNSS is the configured top synchronization reference, the UE starts a restricted SLSS search after losing contact with the top synchronization reference.</w:t>
      </w:r>
      <w:bookmarkEnd w:id="97"/>
      <w:bookmarkEnd w:id="98"/>
      <w:bookmarkEnd w:id="99"/>
      <w:bookmarkEnd w:id="100"/>
      <w:bookmarkEnd w:id="109"/>
    </w:p>
    <w:p w14:paraId="2DFD08D1" w14:textId="59E289D7" w:rsidR="000E365B" w:rsidRPr="009F6173" w:rsidRDefault="000E365B" w:rsidP="000E365B">
      <w:pPr>
        <w:jc w:val="both"/>
        <w:rPr>
          <w:rFonts w:cs="Arial"/>
          <w:b/>
          <w:lang w:val="en-US"/>
        </w:rPr>
      </w:pPr>
      <w:bookmarkStart w:id="110" w:name="_Toc540757"/>
      <w:bookmarkStart w:id="111" w:name="_Toc540811"/>
      <w:bookmarkStart w:id="112" w:name="_Toc540857"/>
      <w:r w:rsidRPr="009F6173">
        <w:rPr>
          <w:rFonts w:cs="Arial"/>
          <w:lang w:val="en-US"/>
        </w:rPr>
        <w:t>The network is usually configured as top synchronization reference in licensed carriers in which V2X UEs share the resources with other UEs. Since network timing may be different across cells, it is undesirable that UEs perform restricted SLSS search in such carriers.</w:t>
      </w:r>
      <w:bookmarkEnd w:id="110"/>
      <w:bookmarkEnd w:id="111"/>
      <w:bookmarkEnd w:id="112"/>
    </w:p>
    <w:p w14:paraId="5F48071A" w14:textId="77777777" w:rsidR="000E365B" w:rsidRPr="009F6173" w:rsidRDefault="000E365B" w:rsidP="000E365B">
      <w:pPr>
        <w:pStyle w:val="Proposal"/>
        <w:overflowPunct/>
        <w:autoSpaceDE/>
        <w:autoSpaceDN/>
        <w:adjustRightInd/>
        <w:spacing w:line="259" w:lineRule="auto"/>
        <w:textAlignment w:val="auto"/>
        <w:rPr>
          <w:rFonts w:eastAsia="DengXian" w:cs="Arial"/>
          <w:lang w:val="en-US"/>
        </w:rPr>
      </w:pPr>
      <w:bookmarkStart w:id="113" w:name="_Toc1047210"/>
      <w:bookmarkStart w:id="114" w:name="_Toc1047653"/>
      <w:bookmarkStart w:id="115" w:name="_Toc1051595"/>
      <w:bookmarkStart w:id="116" w:name="_Toc1051642"/>
      <w:bookmarkStart w:id="117" w:name="_Toc1051684"/>
      <w:bookmarkStart w:id="118" w:name="_Toc1051793"/>
      <w:bookmarkStart w:id="119" w:name="_Toc1051830"/>
      <w:bookmarkStart w:id="120" w:name="_Toc1052296"/>
      <w:bookmarkStart w:id="121" w:name="_Toc1052745"/>
      <w:bookmarkStart w:id="122" w:name="_Toc1117719"/>
      <w:bookmarkStart w:id="123" w:name="_Toc1123578"/>
      <w:bookmarkStart w:id="124" w:name="_Toc1121305"/>
      <w:bookmarkStart w:id="125" w:name="_Toc5110857"/>
      <w:bookmarkStart w:id="126" w:name="_Toc7809496"/>
      <w:bookmarkStart w:id="127" w:name="_Toc24151652"/>
      <w:bookmarkEnd w:id="113"/>
      <w:bookmarkEnd w:id="114"/>
      <w:bookmarkEnd w:id="115"/>
      <w:bookmarkEnd w:id="116"/>
      <w:bookmarkEnd w:id="117"/>
      <w:bookmarkEnd w:id="118"/>
      <w:bookmarkEnd w:id="119"/>
      <w:bookmarkEnd w:id="120"/>
      <w:bookmarkEnd w:id="121"/>
      <w:r w:rsidRPr="009F6173">
        <w:rPr>
          <w:rFonts w:eastAsia="DengXian" w:cs="Arial"/>
          <w:lang w:val="en-US"/>
        </w:rPr>
        <w:lastRenderedPageBreak/>
        <w:t>If network is the configured top synchronization reference, the UE starts a full SLSS search after losing contact with the top synchronization reference.</w:t>
      </w:r>
      <w:bookmarkEnd w:id="122"/>
      <w:bookmarkEnd w:id="123"/>
      <w:bookmarkEnd w:id="124"/>
      <w:bookmarkEnd w:id="125"/>
      <w:bookmarkEnd w:id="126"/>
      <w:bookmarkEnd w:id="127"/>
    </w:p>
    <w:p w14:paraId="69454DBB" w14:textId="77777777" w:rsidR="000E365B" w:rsidRPr="009F6173" w:rsidRDefault="000E365B" w:rsidP="000E365B">
      <w:pPr>
        <w:pStyle w:val="Observation"/>
        <w:overflowPunct/>
        <w:autoSpaceDE/>
        <w:autoSpaceDN/>
        <w:adjustRightInd/>
        <w:spacing w:line="259" w:lineRule="auto"/>
        <w:textAlignment w:val="auto"/>
        <w:rPr>
          <w:lang w:val="en-US"/>
        </w:rPr>
      </w:pPr>
      <w:bookmarkStart w:id="128" w:name="_Toc1052302"/>
      <w:bookmarkStart w:id="129" w:name="_Toc1052751"/>
      <w:bookmarkStart w:id="130" w:name="_Toc540798"/>
      <w:bookmarkStart w:id="131" w:name="_Toc543480"/>
      <w:bookmarkStart w:id="132" w:name="_Toc543725"/>
      <w:bookmarkStart w:id="133" w:name="_Toc867707"/>
      <w:bookmarkStart w:id="134" w:name="_Toc867765"/>
      <w:bookmarkStart w:id="135" w:name="_Toc868143"/>
      <w:bookmarkStart w:id="136" w:name="_Toc960938"/>
      <w:bookmarkStart w:id="137" w:name="_Toc961027"/>
      <w:bookmarkStart w:id="138" w:name="_Toc961055"/>
      <w:bookmarkStart w:id="139" w:name="_Toc961068"/>
      <w:bookmarkStart w:id="140" w:name="_Toc961230"/>
      <w:bookmarkStart w:id="141" w:name="_Toc961277"/>
      <w:bookmarkStart w:id="142" w:name="_Toc961283"/>
      <w:bookmarkStart w:id="143" w:name="_Toc961289"/>
      <w:bookmarkStart w:id="144" w:name="_Toc961304"/>
      <w:bookmarkStart w:id="145" w:name="_Toc961399"/>
      <w:bookmarkStart w:id="146" w:name="_Toc963246"/>
      <w:bookmarkStart w:id="147" w:name="_Toc1045356"/>
      <w:bookmarkStart w:id="148" w:name="_Toc1047201"/>
      <w:bookmarkStart w:id="149" w:name="_Toc1047645"/>
      <w:bookmarkStart w:id="150" w:name="_Toc1051582"/>
      <w:bookmarkStart w:id="151" w:name="_Toc1051629"/>
      <w:bookmarkStart w:id="152" w:name="_Toc1051676"/>
      <w:bookmarkStart w:id="153" w:name="_Toc1051784"/>
      <w:bookmarkStart w:id="154" w:name="_Toc1052731"/>
      <w:bookmarkStart w:id="155" w:name="_Toc1117680"/>
      <w:bookmarkStart w:id="156" w:name="_Toc1123570"/>
      <w:bookmarkStart w:id="157" w:name="_Toc1121297"/>
      <w:bookmarkStart w:id="158" w:name="_Toc5110865"/>
      <w:bookmarkStart w:id="159" w:name="_Toc7809477"/>
      <w:bookmarkStart w:id="160" w:name="_Toc24151658"/>
      <w:bookmarkEnd w:id="128"/>
      <w:bookmarkEnd w:id="129"/>
      <w:r w:rsidRPr="009F6173">
        <w:rPr>
          <w:lang w:val="en-US"/>
        </w:rPr>
        <w:t>Support for full SLSS search may be optional.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2C3DE3F" w14:textId="77777777" w:rsidR="000E365B" w:rsidRPr="009F6173" w:rsidRDefault="000E365B" w:rsidP="000E365B">
      <w:pPr>
        <w:jc w:val="both"/>
        <w:rPr>
          <w:lang w:val="en-US"/>
        </w:rPr>
      </w:pPr>
      <w:bookmarkStart w:id="161" w:name="_Toc540776"/>
      <w:bookmarkStart w:id="162" w:name="_Toc540830"/>
      <w:bookmarkStart w:id="163" w:name="_Toc540876"/>
      <w:bookmarkStart w:id="164" w:name="_Toc540924"/>
      <w:r w:rsidRPr="009F6173">
        <w:rPr>
          <w:bCs/>
          <w:lang w:val="en-US" w:eastAsia="zh-CN"/>
        </w:rPr>
        <w:t>So far, the discussion has been restricted to the case of loss of top synchronization reference. The advantages of partial SLSS search vanish for lower-priority synchronization references for several reasons:</w:t>
      </w:r>
      <w:bookmarkEnd w:id="161"/>
      <w:bookmarkEnd w:id="162"/>
      <w:bookmarkEnd w:id="163"/>
      <w:bookmarkEnd w:id="164"/>
    </w:p>
    <w:p w14:paraId="4F31CC29" w14:textId="77777777" w:rsidR="000E365B" w:rsidRPr="00232AFB" w:rsidRDefault="000E365B" w:rsidP="000E365B">
      <w:pPr>
        <w:pStyle w:val="ListParagraph"/>
        <w:numPr>
          <w:ilvl w:val="0"/>
          <w:numId w:val="28"/>
        </w:numPr>
        <w:overflowPunct/>
        <w:autoSpaceDE/>
        <w:autoSpaceDN/>
        <w:adjustRightInd/>
        <w:spacing w:after="240" w:line="259" w:lineRule="auto"/>
        <w:jc w:val="both"/>
        <w:textAlignment w:val="auto"/>
        <w:rPr>
          <w:b/>
        </w:rPr>
      </w:pPr>
      <w:bookmarkStart w:id="165" w:name="_Toc540777"/>
      <w:bookmarkStart w:id="166" w:name="_Toc540831"/>
      <w:bookmarkStart w:id="167" w:name="_Toc540877"/>
      <w:bookmarkStart w:id="168" w:name="_Toc540925"/>
      <w:r w:rsidRPr="00232AFB">
        <w:rPr>
          <w:rFonts w:ascii="Arial" w:hAnsi="Arial"/>
          <w:bCs/>
          <w:sz w:val="20"/>
          <w:lang w:eastAsia="zh-CN"/>
        </w:rPr>
        <w:t xml:space="preserve">Lower priority synchronization references are carried by SLSS, meaning that a UE synchronized to </w:t>
      </w:r>
      <w:r w:rsidRPr="00232AFB">
        <w:rPr>
          <w:rFonts w:ascii="Arial" w:hAnsi="Arial"/>
          <w:bCs/>
          <w:sz w:val="20"/>
          <w:lang w:val="en-US" w:eastAsia="zh-CN"/>
        </w:rPr>
        <w:t>low</w:t>
      </w:r>
      <w:r>
        <w:rPr>
          <w:rFonts w:ascii="Arial" w:hAnsi="Arial"/>
          <w:bCs/>
          <w:sz w:val="20"/>
          <w:lang w:val="en-US" w:eastAsia="zh-CN"/>
        </w:rPr>
        <w:t>er priority synchronization references</w:t>
      </w:r>
      <w:r w:rsidRPr="00232AFB">
        <w:rPr>
          <w:rFonts w:ascii="Arial" w:hAnsi="Arial"/>
          <w:bCs/>
          <w:sz w:val="20"/>
          <w:lang w:eastAsia="zh-CN"/>
        </w:rPr>
        <w:t xml:space="preserve"> must be capable of performing SLSS searches.</w:t>
      </w:r>
      <w:bookmarkEnd w:id="165"/>
      <w:bookmarkEnd w:id="166"/>
      <w:bookmarkEnd w:id="167"/>
      <w:bookmarkEnd w:id="168"/>
    </w:p>
    <w:p w14:paraId="4472205A" w14:textId="77777777" w:rsidR="000E365B" w:rsidRPr="00232AFB" w:rsidRDefault="000E365B" w:rsidP="000E365B">
      <w:pPr>
        <w:pStyle w:val="ListParagraph"/>
        <w:numPr>
          <w:ilvl w:val="0"/>
          <w:numId w:val="28"/>
        </w:numPr>
        <w:overflowPunct/>
        <w:autoSpaceDE/>
        <w:autoSpaceDN/>
        <w:adjustRightInd/>
        <w:spacing w:after="240" w:line="259" w:lineRule="auto"/>
        <w:jc w:val="both"/>
        <w:textAlignment w:val="auto"/>
        <w:rPr>
          <w:b/>
        </w:rPr>
      </w:pPr>
      <w:bookmarkStart w:id="169" w:name="_Toc540778"/>
      <w:bookmarkStart w:id="170" w:name="_Toc540832"/>
      <w:bookmarkStart w:id="171" w:name="_Toc540878"/>
      <w:bookmarkStart w:id="172" w:name="_Toc540926"/>
      <w:r w:rsidRPr="00232AFB">
        <w:rPr>
          <w:rFonts w:ascii="Arial" w:hAnsi="Arial"/>
          <w:bCs/>
          <w:sz w:val="20"/>
          <w:lang w:eastAsia="zh-CN"/>
        </w:rPr>
        <w:t xml:space="preserve">Lower priority synchronization references require that PSBCH </w:t>
      </w:r>
      <w:r>
        <w:rPr>
          <w:rFonts w:ascii="Arial" w:hAnsi="Arial"/>
          <w:bCs/>
          <w:sz w:val="20"/>
          <w:lang w:eastAsia="zh-CN"/>
        </w:rPr>
        <w:t>is</w:t>
      </w:r>
      <w:r w:rsidRPr="00232AFB">
        <w:rPr>
          <w:rFonts w:ascii="Arial" w:hAnsi="Arial"/>
          <w:bCs/>
          <w:sz w:val="20"/>
          <w:lang w:eastAsia="zh-CN"/>
        </w:rPr>
        <w:t xml:space="preserve"> decoded. If </w:t>
      </w:r>
      <w:r w:rsidRPr="00232AFB">
        <w:rPr>
          <w:rFonts w:ascii="Arial" w:hAnsi="Arial"/>
          <w:bCs/>
          <w:sz w:val="20"/>
          <w:lang w:val="en-US" w:eastAsia="zh-CN"/>
        </w:rPr>
        <w:t xml:space="preserve">the </w:t>
      </w:r>
      <w:r w:rsidRPr="00232AFB">
        <w:rPr>
          <w:rFonts w:ascii="Arial" w:hAnsi="Arial"/>
          <w:bCs/>
          <w:sz w:val="20"/>
          <w:lang w:eastAsia="zh-CN"/>
        </w:rPr>
        <w:t>connection to the synchronization reference is lost, it is highly likely that PSBCH (or any other transmission from the originating UE(s)) cannot be decoded either.</w:t>
      </w:r>
      <w:bookmarkEnd w:id="169"/>
      <w:bookmarkEnd w:id="170"/>
      <w:bookmarkEnd w:id="171"/>
      <w:bookmarkEnd w:id="172"/>
    </w:p>
    <w:p w14:paraId="69500644" w14:textId="77777777" w:rsidR="00D57675" w:rsidRPr="00D57675" w:rsidRDefault="000E365B" w:rsidP="00D57675">
      <w:pPr>
        <w:pStyle w:val="Proposal"/>
        <w:overflowPunct/>
        <w:autoSpaceDE/>
        <w:autoSpaceDN/>
        <w:adjustRightInd/>
        <w:spacing w:line="259" w:lineRule="auto"/>
        <w:textAlignment w:val="auto"/>
        <w:rPr>
          <w:rFonts w:eastAsia="DengXian" w:cs="Arial"/>
          <w:lang w:val="en-US"/>
        </w:rPr>
      </w:pPr>
      <w:bookmarkStart w:id="173" w:name="_Toc961443"/>
      <w:bookmarkStart w:id="174" w:name="_Toc1033997"/>
      <w:bookmarkStart w:id="175" w:name="_Toc1047222"/>
      <w:bookmarkStart w:id="176" w:name="_Toc1047665"/>
      <w:bookmarkStart w:id="177" w:name="_Toc1051612"/>
      <w:bookmarkStart w:id="178" w:name="_Toc1051659"/>
      <w:bookmarkStart w:id="179" w:name="_Toc1051701"/>
      <w:bookmarkStart w:id="180" w:name="_Toc1051810"/>
      <w:bookmarkStart w:id="181" w:name="_Toc1051847"/>
      <w:bookmarkStart w:id="182" w:name="_Toc1052314"/>
      <w:bookmarkStart w:id="183" w:name="_Toc1052763"/>
      <w:bookmarkStart w:id="184" w:name="_Toc540779"/>
      <w:bookmarkStart w:id="185" w:name="_Toc540833"/>
      <w:bookmarkStart w:id="186" w:name="_Toc540879"/>
      <w:bookmarkStart w:id="187" w:name="_Toc540927"/>
      <w:bookmarkStart w:id="188" w:name="_Toc541004"/>
      <w:bookmarkStart w:id="189" w:name="_Toc541090"/>
      <w:bookmarkStart w:id="190" w:name="_Toc541137"/>
      <w:bookmarkStart w:id="191" w:name="_Toc541194"/>
      <w:bookmarkStart w:id="192" w:name="_Toc542966"/>
      <w:bookmarkStart w:id="193" w:name="_Toc543499"/>
      <w:bookmarkStart w:id="194" w:name="_Toc543679"/>
      <w:bookmarkStart w:id="195" w:name="_Toc543709"/>
      <w:bookmarkStart w:id="196" w:name="_Toc1117720"/>
      <w:bookmarkStart w:id="197" w:name="_Toc1123579"/>
      <w:bookmarkStart w:id="198" w:name="_Toc1121306"/>
      <w:bookmarkStart w:id="199" w:name="_Toc5110858"/>
      <w:bookmarkStart w:id="200" w:name="_Toc7809497"/>
      <w:bookmarkStart w:id="201" w:name="_Toc24151653"/>
      <w:r w:rsidRPr="009F6173">
        <w:rPr>
          <w:rFonts w:eastAsia="DengXian" w:cs="Arial"/>
          <w:lang w:val="en-US"/>
        </w:rPr>
        <w:t>Partial SLSS searches are not allowed when the UE loses connection to a synchronization reference that is not the top synchronization reference.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57D8974" w14:textId="03B7A832" w:rsidR="006B0998" w:rsidRDefault="005806EE" w:rsidP="00B771CF">
      <w:pPr>
        <w:jc w:val="both"/>
        <w:rPr>
          <w:rFonts w:eastAsia="DengXian"/>
        </w:rPr>
      </w:pPr>
      <w:r w:rsidRPr="00B771CF">
        <w:rPr>
          <w:rFonts w:eastAsia="DengXian"/>
          <w:lang w:val="en-US" w:eastAsia="zh-CN"/>
        </w:rPr>
        <w:t>An</w:t>
      </w:r>
      <w:r w:rsidRPr="005806EE">
        <w:rPr>
          <w:rFonts w:eastAsia="DengXian"/>
        </w:rPr>
        <w:t>other important aspect</w:t>
      </w:r>
      <w:r>
        <w:rPr>
          <w:rFonts w:eastAsia="DengXian"/>
        </w:rPr>
        <w:t xml:space="preserve"> is</w:t>
      </w:r>
      <w:r w:rsidR="005E36BD">
        <w:rPr>
          <w:rFonts w:eastAsia="DengXian"/>
        </w:rPr>
        <w:t xml:space="preserve"> when to trigger the SLSS transmission from the UE.</w:t>
      </w:r>
      <w:r w:rsidR="00391F46">
        <w:rPr>
          <w:rFonts w:eastAsia="DengXian"/>
        </w:rPr>
        <w:t xml:space="preserve"> </w:t>
      </w:r>
      <w:r w:rsidR="006B0998" w:rsidRPr="006B0998">
        <w:rPr>
          <w:rFonts w:eastAsia="DengXian"/>
        </w:rPr>
        <w:t xml:space="preserve">In our view, the LTE </w:t>
      </w:r>
      <w:proofErr w:type="spellStart"/>
      <w:r w:rsidR="006B0998" w:rsidRPr="006B0998">
        <w:rPr>
          <w:rFonts w:eastAsia="DengXian"/>
        </w:rPr>
        <w:t>behavior</w:t>
      </w:r>
      <w:proofErr w:type="spellEnd"/>
      <w:r w:rsidR="006B0998" w:rsidRPr="006B0998">
        <w:rPr>
          <w:rFonts w:eastAsia="DengXian"/>
        </w:rPr>
        <w:t xml:space="preserve"> is reasonable, and we propose to maintain it for NR. </w:t>
      </w:r>
    </w:p>
    <w:p w14:paraId="31AF60EE" w14:textId="4E0FE25D" w:rsidR="00F550FE" w:rsidRPr="00F550FE" w:rsidRDefault="00F550FE" w:rsidP="006B0998">
      <w:pPr>
        <w:pStyle w:val="Proposal"/>
        <w:overflowPunct/>
        <w:autoSpaceDE/>
        <w:autoSpaceDN/>
        <w:adjustRightInd/>
        <w:spacing w:line="259" w:lineRule="auto"/>
        <w:textAlignment w:val="auto"/>
        <w:rPr>
          <w:rFonts w:eastAsia="DengXian" w:cs="Arial"/>
          <w:lang w:val="en-US"/>
        </w:rPr>
      </w:pPr>
      <w:bookmarkStart w:id="202" w:name="_Toc24151654"/>
      <w:r w:rsidRPr="00F550FE">
        <w:rPr>
          <w:rFonts w:eastAsia="DengXian" w:cs="Arial"/>
          <w:lang w:val="en-US"/>
        </w:rPr>
        <w:t>Reuse the same conditions as in LTE for the triggering of SLSS transmission</w:t>
      </w:r>
      <w:r w:rsidR="000A7A06">
        <w:rPr>
          <w:rFonts w:eastAsia="DengXian" w:cs="Arial"/>
        </w:rPr>
        <w:t xml:space="preserve"> in NR</w:t>
      </w:r>
      <w:r w:rsidRPr="00F550FE">
        <w:rPr>
          <w:rFonts w:eastAsia="DengXian" w:cs="Arial"/>
          <w:lang w:val="en-US"/>
        </w:rPr>
        <w:t>.</w:t>
      </w:r>
      <w:bookmarkEnd w:id="202"/>
    </w:p>
    <w:bookmarkEnd w:id="101"/>
    <w:bookmarkEnd w:id="102"/>
    <w:bookmarkEnd w:id="103"/>
    <w:bookmarkEnd w:id="104"/>
    <w:bookmarkEnd w:id="105"/>
    <w:bookmarkEnd w:id="106"/>
    <w:bookmarkEnd w:id="107"/>
    <w:bookmarkEnd w:id="108"/>
    <w:p w14:paraId="3E0D5C49" w14:textId="45470D06" w:rsidR="000E365B" w:rsidRPr="00B771CF" w:rsidRDefault="00694027" w:rsidP="000E365B">
      <w:pPr>
        <w:pStyle w:val="Heading2"/>
      </w:pPr>
      <w:r>
        <w:t>4</w:t>
      </w:r>
      <w:r w:rsidR="000E365B" w:rsidRPr="00734679">
        <w:t>.</w:t>
      </w:r>
      <w:r w:rsidR="000E365B">
        <w:t>1</w:t>
      </w:r>
      <w:r w:rsidR="000E365B" w:rsidRPr="00734679">
        <w:tab/>
      </w:r>
      <w:r w:rsidR="000E365B" w:rsidRPr="00B771CF">
        <w:t xml:space="preserve">UE </w:t>
      </w:r>
      <w:proofErr w:type="spellStart"/>
      <w:r w:rsidR="000E365B" w:rsidRPr="00B771CF">
        <w:t>behavior</w:t>
      </w:r>
      <w:proofErr w:type="spellEnd"/>
    </w:p>
    <w:p w14:paraId="219A207B" w14:textId="77777777" w:rsidR="000E365B" w:rsidRPr="00B771CF" w:rsidRDefault="000E365B" w:rsidP="000E365B">
      <w:pPr>
        <w:jc w:val="both"/>
        <w:rPr>
          <w:rFonts w:cs="Arial"/>
          <w:lang w:val="en-US"/>
        </w:rPr>
      </w:pPr>
      <w:r w:rsidRPr="00B771CF">
        <w:rPr>
          <w:rFonts w:cs="Arial"/>
          <w:lang w:val="en-US"/>
        </w:rPr>
        <w:t>In this section, we describe the behavior of a UE transmitting and/or receiving S-SSB.</w:t>
      </w:r>
    </w:p>
    <w:p w14:paraId="30DCDEDC" w14:textId="77777777" w:rsidR="000E365B" w:rsidRPr="00B771CF" w:rsidRDefault="000E365B" w:rsidP="000E365B">
      <w:pPr>
        <w:jc w:val="both"/>
        <w:rPr>
          <w:rFonts w:cs="Arial"/>
          <w:lang w:val="en-US"/>
        </w:rPr>
      </w:pPr>
      <w:r w:rsidRPr="00B771CF">
        <w:rPr>
          <w:rFonts w:cs="Arial"/>
          <w:lang w:val="en-US"/>
        </w:rPr>
        <w:t>For transmission and, more specifically, for selecting the values of the fields transmitted in PSBCH, the following is specified in LTE:</w:t>
      </w:r>
    </w:p>
    <w:p w14:paraId="245E5F09" w14:textId="77777777" w:rsidR="000E365B" w:rsidRPr="00B771CF" w:rsidRDefault="000E365B" w:rsidP="000E365B">
      <w:pPr>
        <w:pStyle w:val="ListParagraph"/>
        <w:numPr>
          <w:ilvl w:val="0"/>
          <w:numId w:val="30"/>
        </w:numPr>
        <w:overflowPunct/>
        <w:autoSpaceDE/>
        <w:autoSpaceDN/>
        <w:adjustRightInd/>
        <w:spacing w:line="259" w:lineRule="auto"/>
        <w:jc w:val="both"/>
        <w:textAlignment w:val="auto"/>
        <w:rPr>
          <w:rFonts w:ascii="Arial" w:hAnsi="Arial" w:cs="Arial"/>
          <w:sz w:val="20"/>
          <w:szCs w:val="20"/>
          <w:lang w:val="en-US"/>
        </w:rPr>
      </w:pPr>
      <w:r w:rsidRPr="00B771CF">
        <w:rPr>
          <w:rFonts w:ascii="Arial" w:hAnsi="Arial" w:cs="Arial"/>
          <w:sz w:val="20"/>
          <w:szCs w:val="20"/>
          <w:lang w:val="en-US"/>
        </w:rPr>
        <w:t>For UEs in coverage, PSBCH contents is provided by the network.</w:t>
      </w:r>
    </w:p>
    <w:p w14:paraId="5370B030" w14:textId="77777777" w:rsidR="000E365B" w:rsidRPr="00B771CF" w:rsidRDefault="000E365B" w:rsidP="000E365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B771CF">
        <w:rPr>
          <w:rFonts w:ascii="Arial" w:hAnsi="Arial" w:cs="Arial"/>
          <w:sz w:val="20"/>
          <w:szCs w:val="20"/>
          <w:lang w:val="en-US"/>
        </w:rPr>
        <w:t>For UEs out of coverage using GNSS as synchronization reference, PSBCH contents is provided by the pre-configuration.</w:t>
      </w:r>
    </w:p>
    <w:p w14:paraId="25240C10" w14:textId="77777777" w:rsidR="000E365B" w:rsidRPr="00B771CF" w:rsidRDefault="000E365B" w:rsidP="000E365B">
      <w:pPr>
        <w:pStyle w:val="ListParagraph"/>
        <w:numPr>
          <w:ilvl w:val="0"/>
          <w:numId w:val="30"/>
        </w:numPr>
        <w:overflowPunct/>
        <w:autoSpaceDE/>
        <w:autoSpaceDN/>
        <w:adjustRightInd/>
        <w:spacing w:before="240" w:line="259" w:lineRule="auto"/>
        <w:jc w:val="both"/>
        <w:textAlignment w:val="auto"/>
        <w:rPr>
          <w:rFonts w:ascii="Arial" w:hAnsi="Arial" w:cs="Arial"/>
          <w:sz w:val="20"/>
          <w:szCs w:val="20"/>
          <w:lang w:val="en-US"/>
        </w:rPr>
      </w:pPr>
      <w:r w:rsidRPr="00B771CF">
        <w:rPr>
          <w:rFonts w:ascii="Arial" w:hAnsi="Arial" w:cs="Arial"/>
          <w:sz w:val="20"/>
          <w:szCs w:val="20"/>
          <w:lang w:val="en-US"/>
        </w:rPr>
        <w:t>For UEs out of coverage using SLSS (i.e., another UE) as synchronization reference, PSBCH contents is provided by the synchronization reference (i.e., in received PSBCH).</w:t>
      </w:r>
    </w:p>
    <w:p w14:paraId="72EF877E" w14:textId="77777777" w:rsidR="000E365B" w:rsidRPr="00B771CF" w:rsidRDefault="000E365B" w:rsidP="000E365B">
      <w:pPr>
        <w:pStyle w:val="ListParagraph"/>
        <w:numPr>
          <w:ilvl w:val="0"/>
          <w:numId w:val="30"/>
        </w:numPr>
        <w:overflowPunct/>
        <w:autoSpaceDE/>
        <w:autoSpaceDN/>
        <w:adjustRightInd/>
        <w:spacing w:before="240" w:after="240" w:line="259" w:lineRule="auto"/>
        <w:jc w:val="both"/>
        <w:textAlignment w:val="auto"/>
        <w:rPr>
          <w:rFonts w:cs="Arial"/>
          <w:lang w:val="en-US"/>
        </w:rPr>
      </w:pPr>
      <w:r w:rsidRPr="00B771CF">
        <w:rPr>
          <w:rFonts w:ascii="Arial" w:hAnsi="Arial" w:cs="Arial"/>
          <w:sz w:val="20"/>
          <w:szCs w:val="20"/>
          <w:lang w:val="en-US"/>
        </w:rPr>
        <w:t>For other UES out of coverage (i.e., using internal clock as synchronization reference), PSBCH contents is provided by the pre-configuration.</w:t>
      </w:r>
    </w:p>
    <w:p w14:paraId="6A2DEA20" w14:textId="300DDB3C" w:rsidR="000E365B" w:rsidRPr="00B771CF" w:rsidRDefault="000E365B" w:rsidP="000E365B">
      <w:pPr>
        <w:jc w:val="both"/>
        <w:rPr>
          <w:rFonts w:cs="Arial"/>
          <w:lang w:val="en-US"/>
        </w:rPr>
      </w:pPr>
      <w:r w:rsidRPr="00B771CF">
        <w:rPr>
          <w:rFonts w:cs="Arial"/>
          <w:lang w:val="en-US"/>
        </w:rPr>
        <w:t xml:space="preserve">From a receiver point of view, the following behavior is specified for LTE in Section 5.10.9.1 in </w:t>
      </w:r>
      <w:r w:rsidRPr="00B771CF">
        <w:rPr>
          <w:rFonts w:cs="Arial"/>
          <w:lang w:val="en-US"/>
        </w:rPr>
        <w:fldChar w:fldCharType="begin"/>
      </w:r>
      <w:r w:rsidRPr="00B771CF">
        <w:rPr>
          <w:rFonts w:cs="Arial"/>
          <w:lang w:val="en-US"/>
        </w:rPr>
        <w:instrText xml:space="preserve"> REF _Ref3885301 \r \h  \* MERGEFORMAT </w:instrText>
      </w:r>
      <w:r w:rsidRPr="00B771CF">
        <w:rPr>
          <w:rFonts w:cs="Arial"/>
          <w:lang w:val="en-US"/>
        </w:rPr>
      </w:r>
      <w:r w:rsidRPr="00B771CF">
        <w:rPr>
          <w:rFonts w:cs="Arial"/>
          <w:lang w:val="en-US"/>
        </w:rPr>
        <w:fldChar w:fldCharType="separate"/>
      </w:r>
      <w:r w:rsidR="00CE6826">
        <w:rPr>
          <w:rFonts w:cs="Arial"/>
          <w:lang w:val="en-US"/>
        </w:rPr>
        <w:t>[</w:t>
      </w:r>
      <w:r w:rsidR="00CE6826" w:rsidRPr="0051124E">
        <w:rPr>
          <w:rFonts w:cs="Arial"/>
        </w:rPr>
        <w:t>1</w:t>
      </w:r>
      <w:r w:rsidR="00CE6826">
        <w:rPr>
          <w:rFonts w:cs="Arial"/>
          <w:lang w:val="en-US"/>
        </w:rPr>
        <w:t>]</w:t>
      </w:r>
      <w:r w:rsidRPr="00B771CF">
        <w:rPr>
          <w:rFonts w:cs="Arial"/>
          <w:lang w:val="en-US"/>
        </w:rPr>
        <w:fldChar w:fldCharType="end"/>
      </w:r>
      <w:r w:rsidRPr="00B771CF">
        <w:rPr>
          <w:rFonts w:cs="Arial"/>
          <w:lang w:val="en-US"/>
        </w:rPr>
        <w:t>:</w:t>
      </w:r>
    </w:p>
    <w:tbl>
      <w:tblPr>
        <w:tblStyle w:val="TableGrid"/>
        <w:tblW w:w="0" w:type="auto"/>
        <w:tblLook w:val="04A0" w:firstRow="1" w:lastRow="0" w:firstColumn="1" w:lastColumn="0" w:noHBand="0" w:noVBand="1"/>
      </w:tblPr>
      <w:tblGrid>
        <w:gridCol w:w="9629"/>
      </w:tblGrid>
      <w:tr w:rsidR="000E365B" w:rsidRPr="00A8163F" w14:paraId="5DD7B50E" w14:textId="77777777" w:rsidTr="0054441E">
        <w:tc>
          <w:tcPr>
            <w:tcW w:w="9629" w:type="dxa"/>
          </w:tcPr>
          <w:p w14:paraId="7E7BC97A" w14:textId="77777777" w:rsidR="000E365B" w:rsidRPr="00B771CF" w:rsidRDefault="000E365B" w:rsidP="0054441E">
            <w:pPr>
              <w:pStyle w:val="B2"/>
              <w:spacing w:before="240"/>
              <w:ind w:left="0" w:firstLine="0"/>
              <w:rPr>
                <w:lang w:val="en-GB" w:eastAsia="zh-CN"/>
              </w:rPr>
            </w:pPr>
            <w:r w:rsidRPr="00B771CF">
              <w:t xml:space="preserve">A UE configured to receive or transmit </w:t>
            </w:r>
            <w:r w:rsidRPr="00B771CF">
              <w:rPr>
                <w:lang w:eastAsia="zh-CN"/>
              </w:rPr>
              <w:t xml:space="preserve">V2X </w:t>
            </w:r>
            <w:r w:rsidRPr="00B771CF">
              <w:t>sidelink communication</w:t>
            </w:r>
            <w:r w:rsidRPr="00B771CF">
              <w:rPr>
                <w:lang w:eastAsia="zh-CN"/>
              </w:rPr>
              <w:t xml:space="preserve"> shall:</w:t>
            </w:r>
          </w:p>
          <w:p w14:paraId="6DED5730" w14:textId="77777777" w:rsidR="000E365B" w:rsidRPr="00B771CF" w:rsidRDefault="000E365B" w:rsidP="0054441E">
            <w:pPr>
              <w:pStyle w:val="B1"/>
              <w:rPr>
                <w:lang w:val="en-GB"/>
              </w:rPr>
            </w:pPr>
            <w:r w:rsidRPr="00B771CF">
              <w:t>1&gt;</w:t>
            </w:r>
            <w:r w:rsidRPr="00B771CF">
              <w:tab/>
              <w:t>if the UE has a selected SyncRef UE, as specified in 5.10.8.2:</w:t>
            </w:r>
          </w:p>
          <w:p w14:paraId="4536AEAB" w14:textId="77777777" w:rsidR="000E365B" w:rsidRPr="00B771CF" w:rsidRDefault="000E365B" w:rsidP="0054441E">
            <w:pPr>
              <w:pStyle w:val="B2"/>
              <w:rPr>
                <w:lang w:val="en-GB" w:eastAsia="zh-CN"/>
              </w:rPr>
            </w:pPr>
            <w:r w:rsidRPr="00B771CF">
              <w:t>2&gt;</w:t>
            </w:r>
            <w:r w:rsidRPr="00B771CF">
              <w:tab/>
              <w:t xml:space="preserve">ensure having a valid version of the </w:t>
            </w:r>
            <w:r w:rsidRPr="00B771CF">
              <w:rPr>
                <w:i/>
              </w:rPr>
              <w:t>MasterInformationBlock-SL</w:t>
            </w:r>
            <w:r w:rsidRPr="00B771CF">
              <w:rPr>
                <w:i/>
                <w:lang w:eastAsia="zh-CN"/>
              </w:rPr>
              <w:t>-V2X</w:t>
            </w:r>
            <w:r w:rsidRPr="00B771CF">
              <w:t xml:space="preserve"> message of that SyncRefUE</w:t>
            </w:r>
            <w:r w:rsidRPr="00B771CF">
              <w:rPr>
                <w:lang w:eastAsia="zh-CN"/>
              </w:rPr>
              <w:t>;</w:t>
            </w:r>
          </w:p>
        </w:tc>
      </w:tr>
    </w:tbl>
    <w:p w14:paraId="3749B93F" w14:textId="40DFC056" w:rsidR="000E365B" w:rsidRPr="00B771CF" w:rsidRDefault="000E365B" w:rsidP="000E365B">
      <w:pPr>
        <w:spacing w:before="240"/>
        <w:jc w:val="both"/>
        <w:rPr>
          <w:rFonts w:cs="Arial"/>
          <w:lang w:val="en-US"/>
        </w:rPr>
      </w:pPr>
      <w:r w:rsidRPr="00B771CF">
        <w:rPr>
          <w:rFonts w:cs="Arial"/>
          <w:lang w:val="en-US"/>
        </w:rPr>
        <w:t xml:space="preserve">And in Section 5.10.9.2 in </w:t>
      </w:r>
      <w:r w:rsidRPr="00B771CF">
        <w:rPr>
          <w:rFonts w:cs="Arial"/>
          <w:lang w:val="en-US"/>
        </w:rPr>
        <w:fldChar w:fldCharType="begin"/>
      </w:r>
      <w:r w:rsidRPr="00B771CF">
        <w:rPr>
          <w:rFonts w:cs="Arial"/>
          <w:lang w:val="en-US"/>
        </w:rPr>
        <w:instrText xml:space="preserve"> REF _Ref3885301 \r \h  \* MERGEFORMAT </w:instrText>
      </w:r>
      <w:r w:rsidRPr="00B771CF">
        <w:rPr>
          <w:rFonts w:cs="Arial"/>
          <w:lang w:val="en-US"/>
        </w:rPr>
      </w:r>
      <w:r w:rsidRPr="00B771CF">
        <w:rPr>
          <w:rFonts w:cs="Arial"/>
          <w:lang w:val="en-US"/>
        </w:rPr>
        <w:fldChar w:fldCharType="separate"/>
      </w:r>
      <w:r w:rsidR="00CE6826">
        <w:rPr>
          <w:rFonts w:cs="Arial"/>
          <w:lang w:val="en-US"/>
        </w:rPr>
        <w:t>[</w:t>
      </w:r>
      <w:r w:rsidR="00CE6826" w:rsidRPr="0051124E">
        <w:rPr>
          <w:rFonts w:cs="Arial"/>
        </w:rPr>
        <w:t>1</w:t>
      </w:r>
      <w:r w:rsidR="00CE6826">
        <w:rPr>
          <w:rFonts w:cs="Arial"/>
          <w:lang w:val="en-US"/>
        </w:rPr>
        <w:t>]</w:t>
      </w:r>
      <w:r w:rsidRPr="00B771CF">
        <w:rPr>
          <w:rFonts w:cs="Arial"/>
          <w:lang w:val="en-US"/>
        </w:rPr>
        <w:fldChar w:fldCharType="end"/>
      </w:r>
      <w:r w:rsidRPr="00B771CF">
        <w:rPr>
          <w:rFonts w:cs="Arial"/>
          <w:lang w:val="en-US"/>
        </w:rPr>
        <w:t>:</w:t>
      </w:r>
    </w:p>
    <w:tbl>
      <w:tblPr>
        <w:tblStyle w:val="TableGrid"/>
        <w:tblW w:w="0" w:type="auto"/>
        <w:tblLook w:val="04A0" w:firstRow="1" w:lastRow="0" w:firstColumn="1" w:lastColumn="0" w:noHBand="0" w:noVBand="1"/>
      </w:tblPr>
      <w:tblGrid>
        <w:gridCol w:w="9629"/>
      </w:tblGrid>
      <w:tr w:rsidR="000E365B" w:rsidRPr="00A8163F" w14:paraId="51B025A0" w14:textId="77777777" w:rsidTr="0054441E">
        <w:tc>
          <w:tcPr>
            <w:tcW w:w="9629" w:type="dxa"/>
          </w:tcPr>
          <w:p w14:paraId="22547397" w14:textId="77777777" w:rsidR="000E365B" w:rsidRPr="00B771CF" w:rsidRDefault="000E365B" w:rsidP="0054441E">
            <w:pPr>
              <w:spacing w:before="240"/>
              <w:jc w:val="both"/>
              <w:rPr>
                <w:lang w:val="en-US"/>
              </w:rPr>
            </w:pPr>
            <w:r w:rsidRPr="00B771CF">
              <w:rPr>
                <w:lang w:val="en-US"/>
              </w:rPr>
              <w:t xml:space="preserve">Upon receiving </w:t>
            </w:r>
            <w:proofErr w:type="spellStart"/>
            <w:r w:rsidRPr="00B771CF">
              <w:rPr>
                <w:i/>
                <w:lang w:val="en-US"/>
              </w:rPr>
              <w:t>MasterInformationBlock</w:t>
            </w:r>
            <w:proofErr w:type="spellEnd"/>
            <w:r w:rsidRPr="00B771CF">
              <w:rPr>
                <w:i/>
                <w:lang w:val="en-US"/>
              </w:rPr>
              <w:t>-SL or MasterInformationBlock-SL-V2X</w:t>
            </w:r>
            <w:r w:rsidRPr="00B771CF">
              <w:rPr>
                <w:lang w:val="en-US"/>
              </w:rPr>
              <w:t>, the UE shall:</w:t>
            </w:r>
          </w:p>
          <w:p w14:paraId="1CE32932" w14:textId="77777777" w:rsidR="000E365B" w:rsidRPr="00B771CF" w:rsidRDefault="000E365B" w:rsidP="0054441E">
            <w:pPr>
              <w:pStyle w:val="B1"/>
              <w:rPr>
                <w:rFonts w:ascii="Arial" w:hAnsi="Arial" w:cs="Arial"/>
                <w:lang w:val="en-US"/>
              </w:rPr>
            </w:pPr>
            <w:r w:rsidRPr="00B771CF">
              <w:t>1&gt;</w:t>
            </w:r>
            <w:r w:rsidRPr="00B771CF">
              <w:tab/>
              <w:t xml:space="preserve">apply the values of </w:t>
            </w:r>
            <w:r w:rsidRPr="00B771CF">
              <w:rPr>
                <w:i/>
              </w:rPr>
              <w:t>sl-Bandwidth</w:t>
            </w:r>
            <w:r w:rsidRPr="00B771CF">
              <w:t xml:space="preserve">, </w:t>
            </w:r>
            <w:r w:rsidRPr="00B771CF">
              <w:rPr>
                <w:i/>
              </w:rPr>
              <w:t>subframeAssignmentSL</w:t>
            </w:r>
            <w:r w:rsidRPr="00B771CF">
              <w:t xml:space="preserve">, </w:t>
            </w:r>
            <w:r w:rsidRPr="00B771CF">
              <w:rPr>
                <w:i/>
              </w:rPr>
              <w:t>directFrameNumber</w:t>
            </w:r>
            <w:r w:rsidRPr="00B771CF">
              <w:t xml:space="preserve"> and </w:t>
            </w:r>
            <w:r w:rsidRPr="00B771CF">
              <w:rPr>
                <w:i/>
              </w:rPr>
              <w:t>directSubframeNumber</w:t>
            </w:r>
            <w:r w:rsidRPr="00B771CF">
              <w:t xml:space="preserve"> included in the received </w:t>
            </w:r>
            <w:r w:rsidRPr="00B771CF">
              <w:rPr>
                <w:i/>
              </w:rPr>
              <w:t>MasterInformationBlock-SL</w:t>
            </w:r>
            <w:r w:rsidRPr="00B771CF">
              <w:t xml:space="preserve"> or </w:t>
            </w:r>
            <w:r w:rsidRPr="00B771CF">
              <w:rPr>
                <w:i/>
              </w:rPr>
              <w:t>MasterInformationBlock-SL-V2X</w:t>
            </w:r>
            <w:r w:rsidRPr="00B771CF">
              <w:t xml:space="preserve"> message;</w:t>
            </w:r>
          </w:p>
        </w:tc>
      </w:tr>
    </w:tbl>
    <w:p w14:paraId="6DA04962" w14:textId="77777777" w:rsidR="000E365B" w:rsidRPr="00B771CF" w:rsidRDefault="000E365B" w:rsidP="000E365B">
      <w:pPr>
        <w:spacing w:before="240"/>
        <w:jc w:val="both"/>
        <w:rPr>
          <w:rFonts w:cs="Arial"/>
          <w:lang w:val="en-US"/>
        </w:rPr>
      </w:pPr>
      <w:r w:rsidRPr="00B771CF">
        <w:rPr>
          <w:rFonts w:cs="Arial"/>
          <w:lang w:val="en-US"/>
        </w:rPr>
        <w:lastRenderedPageBreak/>
        <w:t xml:space="preserve">In other words, the receiver UE is expected to acquire and apply the contents of PSBCH from the corresponding synchronization reference UE (or UEs if an SFN combination is received). </w:t>
      </w:r>
    </w:p>
    <w:p w14:paraId="392C21C6" w14:textId="77777777" w:rsidR="000E365B" w:rsidRPr="00B771CF" w:rsidRDefault="000E365B" w:rsidP="000E365B">
      <w:pPr>
        <w:jc w:val="both"/>
        <w:rPr>
          <w:rFonts w:cs="Arial"/>
          <w:lang w:val="en-US"/>
        </w:rPr>
      </w:pPr>
      <w:r w:rsidRPr="00B771CF">
        <w:rPr>
          <w:rFonts w:cs="Arial"/>
          <w:lang w:val="en-US"/>
        </w:rPr>
        <w:t>In our view, the LTE behavior is reasonable, and we propose to maintain it for NR. Using network configuration (for in coverage UEs) and pre-configuration (for out of coverage UEs) as default behavior. For UEs using SLSS as synchronization reference, we propose to follow the same behavior as in LTE.</w:t>
      </w:r>
    </w:p>
    <w:p w14:paraId="6D18756E" w14:textId="77777777" w:rsidR="000E365B" w:rsidRPr="00B771CF" w:rsidRDefault="000E365B" w:rsidP="000E365B">
      <w:pPr>
        <w:pStyle w:val="Proposal"/>
        <w:overflowPunct/>
        <w:autoSpaceDE/>
        <w:autoSpaceDN/>
        <w:adjustRightInd/>
        <w:spacing w:line="259" w:lineRule="auto"/>
        <w:textAlignment w:val="auto"/>
        <w:rPr>
          <w:rFonts w:eastAsia="DengXian" w:cs="Arial"/>
          <w:lang w:val="en-US"/>
        </w:rPr>
      </w:pPr>
      <w:bookmarkStart w:id="203" w:name="_Toc5110859"/>
      <w:bookmarkStart w:id="204" w:name="_Toc7809498"/>
      <w:bookmarkStart w:id="205" w:name="_Toc24151655"/>
      <w:r w:rsidRPr="00B771CF">
        <w:rPr>
          <w:rFonts w:eastAsia="DengXian" w:cs="Arial"/>
          <w:lang w:val="en-US"/>
        </w:rPr>
        <w:t>A UE using SLSS as synchronization reference configures the corresponding parameters with the values provided in PSBCH by the synchronization reference.</w:t>
      </w:r>
      <w:bookmarkEnd w:id="203"/>
      <w:bookmarkEnd w:id="204"/>
      <w:bookmarkEnd w:id="205"/>
    </w:p>
    <w:p w14:paraId="196259C0" w14:textId="44F6EA77" w:rsidR="000E365B" w:rsidRPr="00B771CF" w:rsidRDefault="000E365B" w:rsidP="00937B98">
      <w:pPr>
        <w:pStyle w:val="Proposal"/>
        <w:overflowPunct/>
        <w:autoSpaceDE/>
        <w:autoSpaceDN/>
        <w:adjustRightInd/>
        <w:spacing w:line="259" w:lineRule="auto"/>
        <w:textAlignment w:val="auto"/>
        <w:rPr>
          <w:rFonts w:eastAsia="DengXian" w:cs="Arial"/>
          <w:lang w:val="en-US"/>
        </w:rPr>
      </w:pPr>
      <w:bookmarkStart w:id="206" w:name="_Toc4754614"/>
      <w:bookmarkStart w:id="207" w:name="_Toc5009223"/>
      <w:bookmarkStart w:id="208" w:name="_Toc5009579"/>
      <w:bookmarkStart w:id="209" w:name="_Toc5110860"/>
      <w:bookmarkStart w:id="210" w:name="_Toc7809499"/>
      <w:bookmarkStart w:id="211" w:name="_Toc24151656"/>
      <w:bookmarkEnd w:id="206"/>
      <w:bookmarkEnd w:id="207"/>
      <w:bookmarkEnd w:id="208"/>
      <w:r w:rsidRPr="00B771CF">
        <w:rPr>
          <w:rFonts w:eastAsia="DengXian" w:cs="Arial"/>
          <w:lang w:val="en-US"/>
        </w:rPr>
        <w:t>For the fields carried by PSBCH, the UE uses the values in its current configuration.</w:t>
      </w:r>
      <w:bookmarkEnd w:id="209"/>
      <w:bookmarkEnd w:id="210"/>
      <w:bookmarkEnd w:id="211"/>
    </w:p>
    <w:p w14:paraId="6D19D5B7" w14:textId="2AFECEB9" w:rsidR="000E365B" w:rsidRPr="00CE0424" w:rsidRDefault="00694027" w:rsidP="000E365B">
      <w:pPr>
        <w:pStyle w:val="Heading1"/>
      </w:pPr>
      <w:r>
        <w:t>5</w:t>
      </w:r>
      <w:r w:rsidR="000E365B">
        <w:tab/>
      </w:r>
      <w:r w:rsidR="000E365B" w:rsidRPr="00CE0424">
        <w:t>Conclusion</w:t>
      </w:r>
    </w:p>
    <w:p w14:paraId="1328CBD0" w14:textId="77777777" w:rsidR="000E365B" w:rsidRDefault="000E365B" w:rsidP="000E365B">
      <w:pPr>
        <w:pStyle w:val="BodyText"/>
        <w:rPr>
          <w:b/>
          <w:bCs/>
        </w:rPr>
      </w:pPr>
      <w:r>
        <w:t>In the previous sections</w:t>
      </w:r>
      <w:r w:rsidRPr="00CE0424">
        <w:t xml:space="preserve"> we </w:t>
      </w:r>
      <w:r>
        <w:t>made the following observations</w:t>
      </w:r>
      <w:r w:rsidRPr="00CE0424">
        <w:t>:</w:t>
      </w:r>
      <w:r>
        <w:rPr>
          <w:b/>
          <w:bCs/>
        </w:rPr>
        <w:t xml:space="preserve"> </w:t>
      </w:r>
    </w:p>
    <w:p w14:paraId="6EAB9B3B" w14:textId="77777777" w:rsidR="0067434F" w:rsidRDefault="000E365B">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4151657" w:history="1">
        <w:r w:rsidR="0067434F" w:rsidRPr="009C6CB9">
          <w:rPr>
            <w:rStyle w:val="Hyperlink"/>
            <w:noProof/>
          </w:rPr>
          <w:t>Observation 1</w:t>
        </w:r>
        <w:r w:rsidR="0067434F">
          <w:rPr>
            <w:rFonts w:asciiTheme="minorHAnsi" w:eastAsiaTheme="minorEastAsia" w:hAnsiTheme="minorHAnsi" w:cstheme="minorBidi"/>
            <w:b w:val="0"/>
            <w:noProof/>
            <w:sz w:val="22"/>
            <w:szCs w:val="22"/>
            <w:lang w:val="fi-FI" w:eastAsia="fi-FI"/>
          </w:rPr>
          <w:tab/>
        </w:r>
        <w:r w:rsidR="0067434F" w:rsidRPr="009C6CB9">
          <w:rPr>
            <w:rStyle w:val="Hyperlink"/>
            <w:noProof/>
            <w:lang w:val="en-US"/>
          </w:rPr>
          <w:t>Transmission and reception of PBSCH and transmission of SLSS do not increase UE complexity significantly.</w:t>
        </w:r>
      </w:hyperlink>
    </w:p>
    <w:p w14:paraId="486F1075"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8" w:history="1">
        <w:r w:rsidRPr="009C6CB9">
          <w:rPr>
            <w:rStyle w:val="Hyperlink"/>
            <w:noProof/>
            <w:lang w:val="en-US"/>
          </w:rPr>
          <w:t>Observation 2</w:t>
        </w:r>
        <w:r>
          <w:rPr>
            <w:rFonts w:asciiTheme="minorHAnsi" w:eastAsiaTheme="minorEastAsia" w:hAnsiTheme="minorHAnsi" w:cstheme="minorBidi"/>
            <w:b w:val="0"/>
            <w:noProof/>
            <w:sz w:val="22"/>
            <w:szCs w:val="22"/>
            <w:lang w:val="fi-FI" w:eastAsia="fi-FI"/>
          </w:rPr>
          <w:tab/>
        </w:r>
        <w:r w:rsidRPr="009C6CB9">
          <w:rPr>
            <w:rStyle w:val="Hyperlink"/>
            <w:noProof/>
            <w:lang w:val="en-US"/>
          </w:rPr>
          <w:t>Support for full SLSS search may be optional.</w:t>
        </w:r>
      </w:hyperlink>
    </w:p>
    <w:p w14:paraId="03E3AAFF" w14:textId="79DB5728" w:rsidR="000E365B" w:rsidRDefault="000E365B" w:rsidP="000E365B">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3FC9341" w14:textId="77777777" w:rsidR="0067434F" w:rsidRDefault="000E365B">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bookmarkStart w:id="212" w:name="_GoBack"/>
      <w:bookmarkEnd w:id="212"/>
      <w:r>
        <w:rPr>
          <w:b w:val="0"/>
          <w:bCs/>
          <w:lang w:val="en-US"/>
        </w:rPr>
        <w:fldChar w:fldCharType="separate"/>
      </w:r>
      <w:hyperlink w:anchor="_Toc24151640" w:history="1">
        <w:r w:rsidR="0067434F" w:rsidRPr="00CD0990">
          <w:rPr>
            <w:rStyle w:val="Hyperlink"/>
            <w:noProof/>
          </w:rPr>
          <w:t>Proposal 1</w:t>
        </w:r>
        <w:r w:rsidR="0067434F">
          <w:rPr>
            <w:rFonts w:asciiTheme="minorHAnsi" w:eastAsiaTheme="minorEastAsia" w:hAnsiTheme="minorHAnsi" w:cstheme="minorBidi"/>
            <w:b w:val="0"/>
            <w:noProof/>
            <w:sz w:val="22"/>
            <w:szCs w:val="22"/>
            <w:lang w:val="fi-FI" w:eastAsia="fi-FI"/>
          </w:rPr>
          <w:tab/>
        </w:r>
        <w:r w:rsidR="0067434F" w:rsidRPr="00CD0990">
          <w:rPr>
            <w:rStyle w:val="Hyperlink"/>
            <w:rFonts w:cs="Arial"/>
            <w:noProof/>
            <w:lang w:val="en-US"/>
          </w:rPr>
          <w:t>The channel estimation for PSBCH is based on DMRS. A single pattern is defined for PSBCH DMRS.</w:t>
        </w:r>
      </w:hyperlink>
    </w:p>
    <w:p w14:paraId="0BA9D372"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1" w:history="1">
        <w:r w:rsidRPr="00CD0990">
          <w:rPr>
            <w:rStyle w:val="Hyperlink"/>
            <w:rFonts w:cs="Arial"/>
            <w:noProof/>
          </w:rPr>
          <w:t>Proposal 2</w:t>
        </w:r>
        <w:r>
          <w:rPr>
            <w:rFonts w:asciiTheme="minorHAnsi" w:eastAsiaTheme="minorEastAsia" w:hAnsiTheme="minorHAnsi" w:cstheme="minorBidi"/>
            <w:b w:val="0"/>
            <w:noProof/>
            <w:sz w:val="22"/>
            <w:szCs w:val="22"/>
            <w:lang w:val="fi-FI" w:eastAsia="fi-FI"/>
          </w:rPr>
          <w:tab/>
        </w:r>
        <w:r w:rsidRPr="00CD0990">
          <w:rPr>
            <w:rStyle w:val="Hyperlink"/>
            <w:rFonts w:cs="Arial"/>
            <w:noProof/>
            <w:lang w:val="en-US"/>
          </w:rPr>
          <w:t>The DMRS is multiplexed in frequency with PSBCH and mapped in a comb-like pattern for the first symbol of S-SSB (i.e., every other subcarrier is set to zero).</w:t>
        </w:r>
      </w:hyperlink>
    </w:p>
    <w:p w14:paraId="0D21840D"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2" w:history="1">
        <w:r w:rsidRPr="00CD0990">
          <w:rPr>
            <w:rStyle w:val="Hyperlink"/>
            <w:rFonts w:cs="Arial"/>
            <w:noProof/>
          </w:rPr>
          <w:t>Proposal 3</w:t>
        </w:r>
        <w:r>
          <w:rPr>
            <w:rFonts w:asciiTheme="minorHAnsi" w:eastAsiaTheme="minorEastAsia" w:hAnsiTheme="minorHAnsi" w:cstheme="minorBidi"/>
            <w:b w:val="0"/>
            <w:noProof/>
            <w:sz w:val="22"/>
            <w:szCs w:val="22"/>
            <w:lang w:val="fi-FI" w:eastAsia="fi-FI"/>
          </w:rPr>
          <w:tab/>
        </w:r>
        <w:r w:rsidRPr="00CD0990">
          <w:rPr>
            <w:rStyle w:val="Hyperlink"/>
            <w:rFonts w:cs="Arial"/>
            <w:noProof/>
            <w:lang w:val="en-US"/>
          </w:rPr>
          <w:t>Include 4 DMRS symbols using comb-4 DMRS multiplexed in frequency for the contiguous PSBCH symbols in S-SSB (symbols 5-12 in the slot).</w:t>
        </w:r>
      </w:hyperlink>
    </w:p>
    <w:p w14:paraId="59D38CB6"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3" w:history="1">
        <w:r w:rsidRPr="00CD0990">
          <w:rPr>
            <w:rStyle w:val="Hyperlink"/>
            <w:rFonts w:cs="Arial"/>
            <w:noProof/>
          </w:rPr>
          <w:t>Proposal 4</w:t>
        </w:r>
        <w:r>
          <w:rPr>
            <w:rFonts w:asciiTheme="minorHAnsi" w:eastAsiaTheme="minorEastAsia" w:hAnsiTheme="minorHAnsi" w:cstheme="minorBidi"/>
            <w:b w:val="0"/>
            <w:noProof/>
            <w:sz w:val="22"/>
            <w:szCs w:val="22"/>
            <w:lang w:val="fi-FI" w:eastAsia="fi-FI"/>
          </w:rPr>
          <w:tab/>
        </w:r>
        <w:r w:rsidRPr="00CD0990">
          <w:rPr>
            <w:rStyle w:val="Hyperlink"/>
            <w:rFonts w:cs="Arial"/>
            <w:noProof/>
          </w:rPr>
          <w:t xml:space="preserve">Reuse the sequence generation procedure of PBCH DMRS for PSBCH DMRS, with </w:t>
        </w:r>
        <m:oMath>
          <m:r>
            <m:rPr>
              <m:sty m:val="bi"/>
            </m:rPr>
            <w:rPr>
              <w:rStyle w:val="Hyperlink"/>
              <w:rFonts w:ascii="Cambria Math" w:hAnsi="Cambria Math"/>
              <w:noProof/>
            </w:rPr>
            <m:t>NIDcell</m:t>
          </m:r>
        </m:oMath>
        <w:r w:rsidRPr="00CD0990">
          <w:rPr>
            <w:rStyle w:val="Hyperlink"/>
            <w:noProof/>
          </w:rPr>
          <w:t xml:space="preserve">  replaced by</w:t>
        </w:r>
        <w:r w:rsidRPr="00CD0990">
          <w:rPr>
            <w:rStyle w:val="Hyperlink"/>
            <w:rFonts w:cs="Arial"/>
            <w:noProof/>
          </w:rPr>
          <w:t xml:space="preserve"> SLSSID and i_SSB set to 0.</w:t>
        </w:r>
      </w:hyperlink>
    </w:p>
    <w:p w14:paraId="23C9FF7B"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4" w:history="1">
        <w:r w:rsidRPr="00CD0990">
          <w:rPr>
            <w:rStyle w:val="Hyperlink"/>
            <w:noProof/>
          </w:rPr>
          <w:t>Proposal 5</w:t>
        </w:r>
        <w:r>
          <w:rPr>
            <w:rFonts w:asciiTheme="minorHAnsi" w:eastAsiaTheme="minorEastAsia" w:hAnsiTheme="minorHAnsi" w:cstheme="minorBidi"/>
            <w:b w:val="0"/>
            <w:noProof/>
            <w:sz w:val="22"/>
            <w:szCs w:val="22"/>
            <w:lang w:val="fi-FI" w:eastAsia="fi-FI"/>
          </w:rPr>
          <w:tab/>
        </w:r>
        <w:r w:rsidRPr="00CD0990">
          <w:rPr>
            <w:rStyle w:val="Hyperlink"/>
            <w:noProof/>
          </w:rPr>
          <w:t>A DMRS RE position shift in frequency domain is not needed.</w:t>
        </w:r>
      </w:hyperlink>
    </w:p>
    <w:p w14:paraId="175AD19A"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5" w:history="1">
        <w:r w:rsidRPr="00CD0990">
          <w:rPr>
            <w:rStyle w:val="Hyperlink"/>
            <w:noProof/>
          </w:rPr>
          <w:t>Proposal 6</w:t>
        </w:r>
        <w:r>
          <w:rPr>
            <w:rFonts w:asciiTheme="minorHAnsi" w:eastAsiaTheme="minorEastAsia" w:hAnsiTheme="minorHAnsi" w:cstheme="minorBidi"/>
            <w:b w:val="0"/>
            <w:noProof/>
            <w:sz w:val="22"/>
            <w:szCs w:val="22"/>
            <w:lang w:val="fi-FI" w:eastAsia="fi-FI"/>
          </w:rPr>
          <w:tab/>
        </w:r>
        <w:r w:rsidRPr="00CD0990">
          <w:rPr>
            <w:rStyle w:val="Hyperlink"/>
            <w:noProof/>
            <w:lang w:val="en-US"/>
          </w:rPr>
          <w:t xml:space="preserve">Include </w:t>
        </w:r>
        <w:r w:rsidRPr="00CD0990">
          <w:rPr>
            <w:rStyle w:val="Hyperlink"/>
            <w:noProof/>
          </w:rPr>
          <w:t xml:space="preserve">the following </w:t>
        </w:r>
        <w:r w:rsidRPr="00CD0990">
          <w:rPr>
            <w:rStyle w:val="Hyperlink"/>
            <w:noProof/>
            <w:lang w:val="en-US"/>
          </w:rPr>
          <w:t>field</w:t>
        </w:r>
        <w:r w:rsidRPr="00CD0990">
          <w:rPr>
            <w:rStyle w:val="Hyperlink"/>
            <w:noProof/>
          </w:rPr>
          <w:t>s in PSBCH:</w:t>
        </w:r>
      </w:hyperlink>
    </w:p>
    <w:p w14:paraId="1227B21A" w14:textId="77777777" w:rsidR="0067434F" w:rsidRDefault="0067434F" w:rsidP="0067434F">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646" w:history="1">
        <w:r w:rsidRPr="00CD0990">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CD0990">
          <w:rPr>
            <w:rStyle w:val="Hyperlink"/>
            <w:noProof/>
          </w:rPr>
          <w:t>Subframe number within a frame</w:t>
        </w:r>
      </w:hyperlink>
    </w:p>
    <w:p w14:paraId="17E848EB" w14:textId="77777777" w:rsidR="0067434F" w:rsidRDefault="0067434F" w:rsidP="0067434F">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647" w:history="1">
        <w:r w:rsidRPr="00CD0990">
          <w:rPr>
            <w:rStyle w:val="Hyperlink"/>
            <w:rFonts w:ascii="Symbol" w:hAnsi="Symbol"/>
            <w:noProof/>
            <w:lang w:val="en-US"/>
          </w:rPr>
          <w:t></w:t>
        </w:r>
        <w:r>
          <w:rPr>
            <w:rFonts w:asciiTheme="minorHAnsi" w:eastAsiaTheme="minorEastAsia" w:hAnsiTheme="minorHAnsi" w:cstheme="minorBidi"/>
            <w:b w:val="0"/>
            <w:noProof/>
            <w:sz w:val="22"/>
            <w:szCs w:val="22"/>
            <w:lang w:val="fi-FI" w:eastAsia="fi-FI"/>
          </w:rPr>
          <w:tab/>
        </w:r>
        <w:r w:rsidRPr="00CD0990">
          <w:rPr>
            <w:rStyle w:val="Hyperlink"/>
            <w:noProof/>
          </w:rPr>
          <w:t>Slot number within a subframe</w:t>
        </w:r>
      </w:hyperlink>
    </w:p>
    <w:p w14:paraId="45421F0F"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8" w:history="1">
        <w:r w:rsidRPr="00CD0990">
          <w:rPr>
            <w:rStyle w:val="Hyperlink"/>
            <w:noProof/>
          </w:rPr>
          <w:t>Proposal 7</w:t>
        </w:r>
        <w:r>
          <w:rPr>
            <w:rFonts w:asciiTheme="minorHAnsi" w:eastAsiaTheme="minorEastAsia" w:hAnsiTheme="minorHAnsi" w:cstheme="minorBidi"/>
            <w:b w:val="0"/>
            <w:noProof/>
            <w:sz w:val="22"/>
            <w:szCs w:val="22"/>
            <w:lang w:val="fi-FI" w:eastAsia="fi-FI"/>
          </w:rPr>
          <w:tab/>
        </w:r>
        <w:r w:rsidRPr="00CD0990">
          <w:rPr>
            <w:rStyle w:val="Hyperlink"/>
            <w:noProof/>
            <w:lang w:val="en-US"/>
          </w:rPr>
          <w:t xml:space="preserve">RAN1 assumes that network configuration avoids collision of SLSS transmissions with PRACH occasions at least when PRACH </w:t>
        </w:r>
        <w:r w:rsidRPr="00CD0990">
          <w:rPr>
            <w:rStyle w:val="Hyperlink"/>
            <w:noProof/>
          </w:rPr>
          <w:t>configuration</w:t>
        </w:r>
        <w:r w:rsidRPr="00CD0990">
          <w:rPr>
            <w:rStyle w:val="Hyperlink"/>
            <w:noProof/>
            <w:lang w:val="en-US"/>
          </w:rPr>
          <w:t xml:space="preserve"> period is larger than 40 ms.</w:t>
        </w:r>
      </w:hyperlink>
    </w:p>
    <w:p w14:paraId="14AE6B6D"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49" w:history="1">
        <w:r w:rsidRPr="00CD0990">
          <w:rPr>
            <w:rStyle w:val="Hyperlink"/>
            <w:noProof/>
          </w:rPr>
          <w:t>Proposal 8</w:t>
        </w:r>
        <w:r>
          <w:rPr>
            <w:rFonts w:asciiTheme="minorHAnsi" w:eastAsiaTheme="minorEastAsia" w:hAnsiTheme="minorHAnsi" w:cstheme="minorBidi"/>
            <w:b w:val="0"/>
            <w:noProof/>
            <w:sz w:val="22"/>
            <w:szCs w:val="22"/>
            <w:lang w:val="fi-FI" w:eastAsia="fi-FI"/>
          </w:rPr>
          <w:tab/>
        </w:r>
        <w:r w:rsidRPr="00CD0990">
          <w:rPr>
            <w:rStyle w:val="Hyperlink"/>
            <w:noProof/>
          </w:rPr>
          <w:t>The S-SSB transmissions within one S-SSB period happen at regular intervals. The value of the interval is (pre-)configured.</w:t>
        </w:r>
      </w:hyperlink>
    </w:p>
    <w:p w14:paraId="025BFA6F"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0" w:history="1">
        <w:r w:rsidRPr="00CD0990">
          <w:rPr>
            <w:rStyle w:val="Hyperlink"/>
            <w:rFonts w:eastAsia="DengXian" w:cs="Arial"/>
            <w:noProof/>
          </w:rPr>
          <w:t>Proposal 9</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Transmission of SLSS/PSBCH is a mandatory UE capability.</w:t>
        </w:r>
      </w:hyperlink>
    </w:p>
    <w:p w14:paraId="1DA332E4"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1" w:history="1">
        <w:r w:rsidRPr="00CD0990">
          <w:rPr>
            <w:rStyle w:val="Hyperlink"/>
            <w:rFonts w:eastAsia="DengXian" w:cs="Arial"/>
            <w:noProof/>
          </w:rPr>
          <w:t>Proposal 10</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If GNSS is the configured top synchronization reference, the UE starts a restricted SLSS search after losing contact with the top synchronization reference.</w:t>
        </w:r>
      </w:hyperlink>
    </w:p>
    <w:p w14:paraId="18E42202"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2" w:history="1">
        <w:r w:rsidRPr="00CD0990">
          <w:rPr>
            <w:rStyle w:val="Hyperlink"/>
            <w:rFonts w:eastAsia="DengXian" w:cs="Arial"/>
            <w:noProof/>
          </w:rPr>
          <w:t>Proposal 11</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If network is the configured top synchronization reference, the UE starts a full SLSS search after losing contact with the top synchronization reference.</w:t>
        </w:r>
      </w:hyperlink>
    </w:p>
    <w:p w14:paraId="02F974A8"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3" w:history="1">
        <w:r w:rsidRPr="00CD0990">
          <w:rPr>
            <w:rStyle w:val="Hyperlink"/>
            <w:rFonts w:eastAsia="DengXian" w:cs="Arial"/>
            <w:noProof/>
          </w:rPr>
          <w:t>Proposal 12</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Partial SLSS searches are not allowed when the UE loses connection to a synchronization reference that is not the top synchronization reference.</w:t>
        </w:r>
      </w:hyperlink>
    </w:p>
    <w:p w14:paraId="36FD00E9"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4" w:history="1">
        <w:r w:rsidRPr="00CD0990">
          <w:rPr>
            <w:rStyle w:val="Hyperlink"/>
            <w:rFonts w:eastAsia="DengXian" w:cs="Arial"/>
            <w:noProof/>
          </w:rPr>
          <w:t>Proposal 13</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Reuse the same conditions as in LTE for the triggering of SLSS transmission</w:t>
        </w:r>
        <w:r w:rsidRPr="00CD0990">
          <w:rPr>
            <w:rStyle w:val="Hyperlink"/>
            <w:rFonts w:eastAsia="DengXian" w:cs="Arial"/>
            <w:noProof/>
          </w:rPr>
          <w:t xml:space="preserve"> in NR</w:t>
        </w:r>
        <w:r w:rsidRPr="00CD0990">
          <w:rPr>
            <w:rStyle w:val="Hyperlink"/>
            <w:rFonts w:eastAsia="DengXian" w:cs="Arial"/>
            <w:noProof/>
            <w:lang w:val="en-US"/>
          </w:rPr>
          <w:t>.</w:t>
        </w:r>
      </w:hyperlink>
    </w:p>
    <w:p w14:paraId="2318C71C"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5" w:history="1">
        <w:r w:rsidRPr="00CD0990">
          <w:rPr>
            <w:rStyle w:val="Hyperlink"/>
            <w:rFonts w:eastAsia="DengXian" w:cs="Arial"/>
            <w:noProof/>
          </w:rPr>
          <w:t>Proposal 14</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A UE using SLSS as synchronization reference configures the corresponding parameters with the values provided in PSBCH by the synchronization reference.</w:t>
        </w:r>
      </w:hyperlink>
    </w:p>
    <w:p w14:paraId="089B4D33" w14:textId="77777777" w:rsidR="0067434F" w:rsidRDefault="0067434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656" w:history="1">
        <w:r w:rsidRPr="00CD0990">
          <w:rPr>
            <w:rStyle w:val="Hyperlink"/>
            <w:rFonts w:eastAsia="DengXian" w:cs="Arial"/>
            <w:noProof/>
          </w:rPr>
          <w:t>Proposal 15</w:t>
        </w:r>
        <w:r>
          <w:rPr>
            <w:rFonts w:asciiTheme="minorHAnsi" w:eastAsiaTheme="minorEastAsia" w:hAnsiTheme="minorHAnsi" w:cstheme="minorBidi"/>
            <w:b w:val="0"/>
            <w:noProof/>
            <w:sz w:val="22"/>
            <w:szCs w:val="22"/>
            <w:lang w:val="fi-FI" w:eastAsia="fi-FI"/>
          </w:rPr>
          <w:tab/>
        </w:r>
        <w:r w:rsidRPr="00CD0990">
          <w:rPr>
            <w:rStyle w:val="Hyperlink"/>
            <w:rFonts w:eastAsia="DengXian" w:cs="Arial"/>
            <w:noProof/>
            <w:lang w:val="en-US"/>
          </w:rPr>
          <w:t>For the fields carried by PSBCH, the UE uses the values in its current configuration.</w:t>
        </w:r>
      </w:hyperlink>
    </w:p>
    <w:p w14:paraId="65B70D2F" w14:textId="5578525D" w:rsidR="000E365B" w:rsidRPr="00CE0424" w:rsidRDefault="000E365B" w:rsidP="000E365B">
      <w:pPr>
        <w:pStyle w:val="BodyText"/>
      </w:pPr>
      <w:r>
        <w:rPr>
          <w:b/>
          <w:bCs/>
          <w:lang w:val="en-US"/>
        </w:rPr>
        <w:fldChar w:fldCharType="end"/>
      </w:r>
    </w:p>
    <w:p w14:paraId="3A81B4D8" w14:textId="55CA8D71" w:rsidR="000E365B" w:rsidRPr="00CE0424" w:rsidRDefault="00023CFC" w:rsidP="000E365B">
      <w:pPr>
        <w:pStyle w:val="Heading1"/>
      </w:pPr>
      <w:bookmarkStart w:id="213" w:name="_In-sequence_SDU_delivery"/>
      <w:bookmarkEnd w:id="213"/>
      <w:r>
        <w:lastRenderedPageBreak/>
        <w:t>6</w:t>
      </w:r>
      <w:r w:rsidR="000E365B">
        <w:tab/>
      </w:r>
      <w:r w:rsidR="000E365B" w:rsidRPr="00CE0424">
        <w:t>References</w:t>
      </w:r>
    </w:p>
    <w:p w14:paraId="1B77509D" w14:textId="0C64622E" w:rsidR="00A55B8D" w:rsidRPr="00D40198" w:rsidRDefault="00C338DB" w:rsidP="00D40198">
      <w:pPr>
        <w:pStyle w:val="Reference"/>
        <w:overflowPunct/>
        <w:autoSpaceDE/>
        <w:autoSpaceDN/>
        <w:adjustRightInd/>
        <w:spacing w:line="259" w:lineRule="auto"/>
        <w:jc w:val="left"/>
        <w:textAlignment w:val="auto"/>
        <w:rPr>
          <w:lang w:val="en-US"/>
        </w:rPr>
      </w:pPr>
      <w:bookmarkStart w:id="214" w:name="_Ref3885301"/>
      <w:bookmarkStart w:id="215" w:name="_Ref174151459"/>
      <w:bookmarkStart w:id="216" w:name="_Ref189809556"/>
      <w:bookmarkStart w:id="217" w:name="_Ref1123151"/>
      <w:r w:rsidRPr="00C338DB">
        <w:rPr>
          <w:lang w:val="en-US"/>
        </w:rPr>
        <w:t>R1-191</w:t>
      </w:r>
      <w:r w:rsidR="00F251EE">
        <w:rPr>
          <w:lang w:val="en-US"/>
        </w:rPr>
        <w:t>2579</w:t>
      </w:r>
      <w:r w:rsidR="00A55B8D" w:rsidRPr="009F6173">
        <w:rPr>
          <w:lang w:val="en-US"/>
        </w:rPr>
        <w:t>, “</w:t>
      </w:r>
      <w:r w:rsidR="006533DF" w:rsidRPr="006533DF">
        <w:t>PHY layer structure for NR sidelink</w:t>
      </w:r>
      <w:r w:rsidR="00A55B8D" w:rsidRPr="009F6173">
        <w:rPr>
          <w:lang w:val="en-US"/>
        </w:rPr>
        <w:t xml:space="preserve">”, </w:t>
      </w:r>
      <w:r w:rsidR="00A55B8D">
        <w:t>Ericsson</w:t>
      </w:r>
      <w:r w:rsidR="00A55B8D" w:rsidRPr="009F6173">
        <w:rPr>
          <w:lang w:val="en-US"/>
        </w:rPr>
        <w:t>, RAN1</w:t>
      </w:r>
      <w:r w:rsidR="00992C16">
        <w:rPr>
          <w:lang w:val="en-US"/>
        </w:rPr>
        <w:t xml:space="preserve"> </w:t>
      </w:r>
      <w:r w:rsidR="00A55B8D" w:rsidRPr="009F6173">
        <w:rPr>
          <w:lang w:val="en-US"/>
        </w:rPr>
        <w:t>#</w:t>
      </w:r>
      <w:r w:rsidR="00992C16">
        <w:t>99</w:t>
      </w:r>
      <w:r w:rsidR="00992C16" w:rsidRPr="009F6173">
        <w:rPr>
          <w:lang w:val="en-US"/>
        </w:rPr>
        <w:t xml:space="preserve"> </w:t>
      </w:r>
      <w:r w:rsidR="00992C16">
        <w:rPr>
          <w:rFonts w:cs="Arial"/>
          <w:lang w:val="en-US"/>
        </w:rPr>
        <w:t>Reno</w:t>
      </w:r>
      <w:r w:rsidR="00A55B8D" w:rsidRPr="009F6173">
        <w:rPr>
          <w:lang w:val="en-US"/>
        </w:rPr>
        <w:t xml:space="preserve">, </w:t>
      </w:r>
      <w:r w:rsidR="00992C16">
        <w:rPr>
          <w:lang w:val="en-US"/>
        </w:rPr>
        <w:t xml:space="preserve">NV, USA, </w:t>
      </w:r>
      <w:r w:rsidR="00992C16">
        <w:t>Nov.</w:t>
      </w:r>
      <w:r w:rsidR="00992C16" w:rsidRPr="009F6173">
        <w:rPr>
          <w:lang w:val="en-US"/>
        </w:rPr>
        <w:t xml:space="preserve"> </w:t>
      </w:r>
      <w:r w:rsidR="00A55B8D" w:rsidRPr="009F6173">
        <w:rPr>
          <w:lang w:val="en-US"/>
        </w:rPr>
        <w:t>2019.</w:t>
      </w:r>
    </w:p>
    <w:p w14:paraId="01ABCBA4" w14:textId="5E10F294" w:rsidR="002820B0" w:rsidRPr="00C338DB" w:rsidRDefault="000E365B" w:rsidP="00C338DB">
      <w:pPr>
        <w:pStyle w:val="Reference"/>
        <w:overflowPunct/>
        <w:autoSpaceDE/>
        <w:autoSpaceDN/>
        <w:adjustRightInd/>
        <w:spacing w:line="259" w:lineRule="auto"/>
        <w:jc w:val="left"/>
        <w:textAlignment w:val="auto"/>
        <w:rPr>
          <w:lang w:val="en-US"/>
        </w:rPr>
      </w:pPr>
      <w:r w:rsidRPr="009F6173">
        <w:rPr>
          <w:rFonts w:cs="Arial"/>
          <w:lang w:val="en-US"/>
        </w:rPr>
        <w:t>TS 36.331, “Radio Resource Control (RRC); Protocol specification”</w:t>
      </w:r>
      <w:bookmarkEnd w:id="214"/>
      <w:bookmarkEnd w:id="215"/>
      <w:bookmarkEnd w:id="216"/>
      <w:bookmarkEnd w:id="217"/>
    </w:p>
    <w:sectPr w:rsidR="002820B0" w:rsidRPr="00C338D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49161" w14:textId="77777777" w:rsidR="00D41681" w:rsidRDefault="00D41681">
      <w:r>
        <w:separator/>
      </w:r>
    </w:p>
  </w:endnote>
  <w:endnote w:type="continuationSeparator" w:id="0">
    <w:p w14:paraId="6D81FE0D" w14:textId="77777777" w:rsidR="00D41681" w:rsidRDefault="00D41681">
      <w:r>
        <w:continuationSeparator/>
      </w:r>
    </w:p>
  </w:endnote>
  <w:endnote w:type="continuationNotice" w:id="1">
    <w:p w14:paraId="19499A14" w14:textId="77777777" w:rsidR="00D41681" w:rsidRDefault="00D41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70D53" w14:textId="77777777" w:rsidR="00D41681" w:rsidRDefault="00D41681">
      <w:r>
        <w:separator/>
      </w:r>
    </w:p>
  </w:footnote>
  <w:footnote w:type="continuationSeparator" w:id="0">
    <w:p w14:paraId="0C90D9F8" w14:textId="77777777" w:rsidR="00D41681" w:rsidRDefault="00D41681">
      <w:r>
        <w:continuationSeparator/>
      </w:r>
    </w:p>
  </w:footnote>
  <w:footnote w:type="continuationNotice" w:id="1">
    <w:p w14:paraId="187BD706" w14:textId="77777777" w:rsidR="00D41681" w:rsidRDefault="00D41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33FAF"/>
    <w:multiLevelType w:val="hybridMultilevel"/>
    <w:tmpl w:val="D092F3B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464132"/>
    <w:multiLevelType w:val="hybridMultilevel"/>
    <w:tmpl w:val="A66873A0"/>
    <w:lvl w:ilvl="0" w:tplc="3FECCAC8">
      <w:start w:val="1"/>
      <w:numFmt w:val="bullet"/>
      <w:lvlText w:val="—"/>
      <w:lvlJc w:val="left"/>
      <w:pPr>
        <w:tabs>
          <w:tab w:val="num" w:pos="720"/>
        </w:tabs>
        <w:ind w:left="720" w:hanging="360"/>
      </w:pPr>
      <w:rPr>
        <w:rFonts w:ascii="Ericsson Hilda Light" w:hAnsi="Ericsson Hilda Light" w:hint="default"/>
      </w:rPr>
    </w:lvl>
    <w:lvl w:ilvl="1" w:tplc="E438D174">
      <w:start w:val="22973"/>
      <w:numFmt w:val="bullet"/>
      <w:lvlText w:val="—"/>
      <w:lvlJc w:val="left"/>
      <w:pPr>
        <w:tabs>
          <w:tab w:val="num" w:pos="1440"/>
        </w:tabs>
        <w:ind w:left="1440" w:hanging="360"/>
      </w:pPr>
      <w:rPr>
        <w:rFonts w:ascii="Ericsson Hilda Light" w:hAnsi="Ericsson Hilda Light" w:hint="default"/>
      </w:rPr>
    </w:lvl>
    <w:lvl w:ilvl="2" w:tplc="D7E87C32" w:tentative="1">
      <w:start w:val="1"/>
      <w:numFmt w:val="bullet"/>
      <w:lvlText w:val="—"/>
      <w:lvlJc w:val="left"/>
      <w:pPr>
        <w:tabs>
          <w:tab w:val="num" w:pos="2160"/>
        </w:tabs>
        <w:ind w:left="2160" w:hanging="360"/>
      </w:pPr>
      <w:rPr>
        <w:rFonts w:ascii="Ericsson Hilda Light" w:hAnsi="Ericsson Hilda Light" w:hint="default"/>
      </w:rPr>
    </w:lvl>
    <w:lvl w:ilvl="3" w:tplc="E9F614B0" w:tentative="1">
      <w:start w:val="1"/>
      <w:numFmt w:val="bullet"/>
      <w:lvlText w:val="—"/>
      <w:lvlJc w:val="left"/>
      <w:pPr>
        <w:tabs>
          <w:tab w:val="num" w:pos="2880"/>
        </w:tabs>
        <w:ind w:left="2880" w:hanging="360"/>
      </w:pPr>
      <w:rPr>
        <w:rFonts w:ascii="Ericsson Hilda Light" w:hAnsi="Ericsson Hilda Light" w:hint="default"/>
      </w:rPr>
    </w:lvl>
    <w:lvl w:ilvl="4" w:tplc="F8D23194" w:tentative="1">
      <w:start w:val="1"/>
      <w:numFmt w:val="bullet"/>
      <w:lvlText w:val="—"/>
      <w:lvlJc w:val="left"/>
      <w:pPr>
        <w:tabs>
          <w:tab w:val="num" w:pos="3600"/>
        </w:tabs>
        <w:ind w:left="3600" w:hanging="360"/>
      </w:pPr>
      <w:rPr>
        <w:rFonts w:ascii="Ericsson Hilda Light" w:hAnsi="Ericsson Hilda Light" w:hint="default"/>
      </w:rPr>
    </w:lvl>
    <w:lvl w:ilvl="5" w:tplc="6CB4CA5A" w:tentative="1">
      <w:start w:val="1"/>
      <w:numFmt w:val="bullet"/>
      <w:lvlText w:val="—"/>
      <w:lvlJc w:val="left"/>
      <w:pPr>
        <w:tabs>
          <w:tab w:val="num" w:pos="4320"/>
        </w:tabs>
        <w:ind w:left="4320" w:hanging="360"/>
      </w:pPr>
      <w:rPr>
        <w:rFonts w:ascii="Ericsson Hilda Light" w:hAnsi="Ericsson Hilda Light" w:hint="default"/>
      </w:rPr>
    </w:lvl>
    <w:lvl w:ilvl="6" w:tplc="8E107CB0" w:tentative="1">
      <w:start w:val="1"/>
      <w:numFmt w:val="bullet"/>
      <w:lvlText w:val="—"/>
      <w:lvlJc w:val="left"/>
      <w:pPr>
        <w:tabs>
          <w:tab w:val="num" w:pos="5040"/>
        </w:tabs>
        <w:ind w:left="5040" w:hanging="360"/>
      </w:pPr>
      <w:rPr>
        <w:rFonts w:ascii="Ericsson Hilda Light" w:hAnsi="Ericsson Hilda Light" w:hint="default"/>
      </w:rPr>
    </w:lvl>
    <w:lvl w:ilvl="7" w:tplc="0458158A" w:tentative="1">
      <w:start w:val="1"/>
      <w:numFmt w:val="bullet"/>
      <w:lvlText w:val="—"/>
      <w:lvlJc w:val="left"/>
      <w:pPr>
        <w:tabs>
          <w:tab w:val="num" w:pos="5760"/>
        </w:tabs>
        <w:ind w:left="5760" w:hanging="360"/>
      </w:pPr>
      <w:rPr>
        <w:rFonts w:ascii="Ericsson Hilda Light" w:hAnsi="Ericsson Hilda Light" w:hint="default"/>
      </w:rPr>
    </w:lvl>
    <w:lvl w:ilvl="8" w:tplc="D7C651C8"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7E1B8A"/>
    <w:multiLevelType w:val="multilevel"/>
    <w:tmpl w:val="653C2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66172B"/>
    <w:multiLevelType w:val="hybridMultilevel"/>
    <w:tmpl w:val="FF367862"/>
    <w:lvl w:ilvl="0" w:tplc="013801C2">
      <w:numFmt w:val="bullet"/>
      <w:lvlText w:val="•"/>
      <w:lvlJc w:val="left"/>
      <w:pPr>
        <w:ind w:left="360" w:hanging="360"/>
      </w:pPr>
      <w:rPr>
        <w:rFonts w:ascii="Arial" w:eastAsia="Times New Roman" w:hAnsi="Arial" w:cs="Arial" w:hint="default"/>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A03377B"/>
    <w:multiLevelType w:val="hybridMultilevel"/>
    <w:tmpl w:val="5082F67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4" w15:restartNumberingAfterBreak="0">
    <w:nsid w:val="3AA46647"/>
    <w:multiLevelType w:val="hybridMultilevel"/>
    <w:tmpl w:val="F112D14C"/>
    <w:lvl w:ilvl="0" w:tplc="F8405CC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A006C0"/>
    <w:multiLevelType w:val="hybridMultilevel"/>
    <w:tmpl w:val="C1A4669E"/>
    <w:lvl w:ilvl="0" w:tplc="013801C2">
      <w:numFmt w:val="bullet"/>
      <w:lvlText w:val="•"/>
      <w:lvlJc w:val="left"/>
      <w:pPr>
        <w:ind w:left="570" w:hanging="57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416912DD"/>
    <w:multiLevelType w:val="hybridMultilevel"/>
    <w:tmpl w:val="BF2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1F0639C"/>
    <w:multiLevelType w:val="hybridMultilevel"/>
    <w:tmpl w:val="6714E5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1879A5"/>
    <w:multiLevelType w:val="hybridMultilevel"/>
    <w:tmpl w:val="FF76F140"/>
    <w:lvl w:ilvl="0" w:tplc="D53CFB60">
      <w:start w:val="1"/>
      <w:numFmt w:val="bullet"/>
      <w:lvlText w:val="—"/>
      <w:lvlJc w:val="left"/>
      <w:pPr>
        <w:tabs>
          <w:tab w:val="num" w:pos="720"/>
        </w:tabs>
        <w:ind w:left="720" w:hanging="360"/>
      </w:pPr>
      <w:rPr>
        <w:rFonts w:ascii="Ericsson Hilda Light" w:hAnsi="Ericsson Hilda Light" w:hint="default"/>
      </w:rPr>
    </w:lvl>
    <w:lvl w:ilvl="1" w:tplc="44D4F5F8" w:tentative="1">
      <w:start w:val="1"/>
      <w:numFmt w:val="bullet"/>
      <w:lvlText w:val="—"/>
      <w:lvlJc w:val="left"/>
      <w:pPr>
        <w:tabs>
          <w:tab w:val="num" w:pos="1440"/>
        </w:tabs>
        <w:ind w:left="1440" w:hanging="360"/>
      </w:pPr>
      <w:rPr>
        <w:rFonts w:ascii="Ericsson Hilda Light" w:hAnsi="Ericsson Hilda Light" w:hint="default"/>
      </w:rPr>
    </w:lvl>
    <w:lvl w:ilvl="2" w:tplc="D54A1D32">
      <w:start w:val="1"/>
      <w:numFmt w:val="bullet"/>
      <w:lvlText w:val="—"/>
      <w:lvlJc w:val="left"/>
      <w:pPr>
        <w:tabs>
          <w:tab w:val="num" w:pos="2160"/>
        </w:tabs>
        <w:ind w:left="2160" w:hanging="360"/>
      </w:pPr>
      <w:rPr>
        <w:rFonts w:ascii="Ericsson Hilda Light" w:hAnsi="Ericsson Hilda Light" w:hint="default"/>
      </w:rPr>
    </w:lvl>
    <w:lvl w:ilvl="3" w:tplc="85DAA080">
      <w:start w:val="23374"/>
      <w:numFmt w:val="bullet"/>
      <w:lvlText w:val="—"/>
      <w:lvlJc w:val="left"/>
      <w:pPr>
        <w:tabs>
          <w:tab w:val="num" w:pos="2880"/>
        </w:tabs>
        <w:ind w:left="2880" w:hanging="360"/>
      </w:pPr>
      <w:rPr>
        <w:rFonts w:ascii="Ericsson Hilda Light" w:hAnsi="Ericsson Hilda Light" w:hint="default"/>
      </w:rPr>
    </w:lvl>
    <w:lvl w:ilvl="4" w:tplc="FA72A948" w:tentative="1">
      <w:start w:val="1"/>
      <w:numFmt w:val="bullet"/>
      <w:lvlText w:val="—"/>
      <w:lvlJc w:val="left"/>
      <w:pPr>
        <w:tabs>
          <w:tab w:val="num" w:pos="3600"/>
        </w:tabs>
        <w:ind w:left="3600" w:hanging="360"/>
      </w:pPr>
      <w:rPr>
        <w:rFonts w:ascii="Ericsson Hilda Light" w:hAnsi="Ericsson Hilda Light" w:hint="default"/>
      </w:rPr>
    </w:lvl>
    <w:lvl w:ilvl="5" w:tplc="ACA01B94" w:tentative="1">
      <w:start w:val="1"/>
      <w:numFmt w:val="bullet"/>
      <w:lvlText w:val="—"/>
      <w:lvlJc w:val="left"/>
      <w:pPr>
        <w:tabs>
          <w:tab w:val="num" w:pos="4320"/>
        </w:tabs>
        <w:ind w:left="4320" w:hanging="360"/>
      </w:pPr>
      <w:rPr>
        <w:rFonts w:ascii="Ericsson Hilda Light" w:hAnsi="Ericsson Hilda Light" w:hint="default"/>
      </w:rPr>
    </w:lvl>
    <w:lvl w:ilvl="6" w:tplc="3DAAF64A" w:tentative="1">
      <w:start w:val="1"/>
      <w:numFmt w:val="bullet"/>
      <w:lvlText w:val="—"/>
      <w:lvlJc w:val="left"/>
      <w:pPr>
        <w:tabs>
          <w:tab w:val="num" w:pos="5040"/>
        </w:tabs>
        <w:ind w:left="5040" w:hanging="360"/>
      </w:pPr>
      <w:rPr>
        <w:rFonts w:ascii="Ericsson Hilda Light" w:hAnsi="Ericsson Hilda Light" w:hint="default"/>
      </w:rPr>
    </w:lvl>
    <w:lvl w:ilvl="7" w:tplc="147C4BC4" w:tentative="1">
      <w:start w:val="1"/>
      <w:numFmt w:val="bullet"/>
      <w:lvlText w:val="—"/>
      <w:lvlJc w:val="left"/>
      <w:pPr>
        <w:tabs>
          <w:tab w:val="num" w:pos="5760"/>
        </w:tabs>
        <w:ind w:left="5760" w:hanging="360"/>
      </w:pPr>
      <w:rPr>
        <w:rFonts w:ascii="Ericsson Hilda Light" w:hAnsi="Ericsson Hilda Light" w:hint="default"/>
      </w:rPr>
    </w:lvl>
    <w:lvl w:ilvl="8" w:tplc="1A0491DE"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4A904DF6"/>
    <w:multiLevelType w:val="hybridMultilevel"/>
    <w:tmpl w:val="508679DA"/>
    <w:lvl w:ilvl="0" w:tplc="0B342772">
      <w:start w:val="1"/>
      <w:numFmt w:val="bullet"/>
      <w:lvlText w:val="-"/>
      <w:lvlJc w:val="left"/>
      <w:pPr>
        <w:tabs>
          <w:tab w:val="num" w:pos="720"/>
        </w:tabs>
        <w:ind w:left="720" w:hanging="360"/>
      </w:pPr>
      <w:rPr>
        <w:rFonts w:ascii="Ericsson Capital TT" w:hAnsi="Ericsson Capital TT" w:hint="default"/>
      </w:rPr>
    </w:lvl>
    <w:lvl w:ilvl="1" w:tplc="B2BC614E" w:tentative="1">
      <w:start w:val="1"/>
      <w:numFmt w:val="bullet"/>
      <w:lvlText w:val="-"/>
      <w:lvlJc w:val="left"/>
      <w:pPr>
        <w:tabs>
          <w:tab w:val="num" w:pos="1440"/>
        </w:tabs>
        <w:ind w:left="1440" w:hanging="360"/>
      </w:pPr>
      <w:rPr>
        <w:rFonts w:ascii="Ericsson Capital TT" w:hAnsi="Ericsson Capital TT" w:hint="default"/>
      </w:rPr>
    </w:lvl>
    <w:lvl w:ilvl="2" w:tplc="6EB0C00A" w:tentative="1">
      <w:start w:val="1"/>
      <w:numFmt w:val="bullet"/>
      <w:lvlText w:val="-"/>
      <w:lvlJc w:val="left"/>
      <w:pPr>
        <w:tabs>
          <w:tab w:val="num" w:pos="2160"/>
        </w:tabs>
        <w:ind w:left="2160" w:hanging="360"/>
      </w:pPr>
      <w:rPr>
        <w:rFonts w:ascii="Ericsson Capital TT" w:hAnsi="Ericsson Capital TT" w:hint="default"/>
      </w:rPr>
    </w:lvl>
    <w:lvl w:ilvl="3" w:tplc="F4C82B5E">
      <w:start w:val="1"/>
      <w:numFmt w:val="bullet"/>
      <w:lvlText w:val="-"/>
      <w:lvlJc w:val="left"/>
      <w:pPr>
        <w:tabs>
          <w:tab w:val="num" w:pos="2880"/>
        </w:tabs>
        <w:ind w:left="2880" w:hanging="360"/>
      </w:pPr>
      <w:rPr>
        <w:rFonts w:ascii="Ericsson Capital TT" w:hAnsi="Ericsson Capital TT" w:hint="default"/>
      </w:rPr>
    </w:lvl>
    <w:lvl w:ilvl="4" w:tplc="FD2C1E54" w:tentative="1">
      <w:start w:val="1"/>
      <w:numFmt w:val="bullet"/>
      <w:lvlText w:val="-"/>
      <w:lvlJc w:val="left"/>
      <w:pPr>
        <w:tabs>
          <w:tab w:val="num" w:pos="3600"/>
        </w:tabs>
        <w:ind w:left="3600" w:hanging="360"/>
      </w:pPr>
      <w:rPr>
        <w:rFonts w:ascii="Ericsson Capital TT" w:hAnsi="Ericsson Capital TT" w:hint="default"/>
      </w:rPr>
    </w:lvl>
    <w:lvl w:ilvl="5" w:tplc="CE02ACC2" w:tentative="1">
      <w:start w:val="1"/>
      <w:numFmt w:val="bullet"/>
      <w:lvlText w:val="-"/>
      <w:lvlJc w:val="left"/>
      <w:pPr>
        <w:tabs>
          <w:tab w:val="num" w:pos="4320"/>
        </w:tabs>
        <w:ind w:left="4320" w:hanging="360"/>
      </w:pPr>
      <w:rPr>
        <w:rFonts w:ascii="Ericsson Capital TT" w:hAnsi="Ericsson Capital TT" w:hint="default"/>
      </w:rPr>
    </w:lvl>
    <w:lvl w:ilvl="6" w:tplc="2ED86F5E" w:tentative="1">
      <w:start w:val="1"/>
      <w:numFmt w:val="bullet"/>
      <w:lvlText w:val="-"/>
      <w:lvlJc w:val="left"/>
      <w:pPr>
        <w:tabs>
          <w:tab w:val="num" w:pos="5040"/>
        </w:tabs>
        <w:ind w:left="5040" w:hanging="360"/>
      </w:pPr>
      <w:rPr>
        <w:rFonts w:ascii="Ericsson Capital TT" w:hAnsi="Ericsson Capital TT" w:hint="default"/>
      </w:rPr>
    </w:lvl>
    <w:lvl w:ilvl="7" w:tplc="C930E7C6" w:tentative="1">
      <w:start w:val="1"/>
      <w:numFmt w:val="bullet"/>
      <w:lvlText w:val="-"/>
      <w:lvlJc w:val="left"/>
      <w:pPr>
        <w:tabs>
          <w:tab w:val="num" w:pos="5760"/>
        </w:tabs>
        <w:ind w:left="5760" w:hanging="360"/>
      </w:pPr>
      <w:rPr>
        <w:rFonts w:ascii="Ericsson Capital TT" w:hAnsi="Ericsson Capital TT" w:hint="default"/>
      </w:rPr>
    </w:lvl>
    <w:lvl w:ilvl="8" w:tplc="28EA0E12" w:tentative="1">
      <w:start w:val="1"/>
      <w:numFmt w:val="bullet"/>
      <w:lvlText w:val="-"/>
      <w:lvlJc w:val="left"/>
      <w:pPr>
        <w:tabs>
          <w:tab w:val="num" w:pos="6480"/>
        </w:tabs>
        <w:ind w:left="6480" w:hanging="360"/>
      </w:pPr>
      <w:rPr>
        <w:rFonts w:ascii="Ericsson Capital TT" w:hAnsi="Ericsson Capital TT"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5"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6292C1A"/>
    <w:multiLevelType w:val="hybridMultilevel"/>
    <w:tmpl w:val="5B70409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E733597"/>
    <w:multiLevelType w:val="hybridMultilevel"/>
    <w:tmpl w:val="73D8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7" w15:restartNumberingAfterBreak="0">
    <w:nsid w:val="6C50145D"/>
    <w:multiLevelType w:val="hybridMultilevel"/>
    <w:tmpl w:val="F184159A"/>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9D82153"/>
    <w:multiLevelType w:val="hybridMultilevel"/>
    <w:tmpl w:val="69E26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BCA3AA9"/>
    <w:multiLevelType w:val="hybridMultilevel"/>
    <w:tmpl w:val="6DCEF4D4"/>
    <w:lvl w:ilvl="0" w:tplc="0BDA0F1E">
      <w:start w:val="1"/>
      <w:numFmt w:val="bullet"/>
      <w:lvlText w:val="-"/>
      <w:lvlJc w:val="left"/>
      <w:pPr>
        <w:tabs>
          <w:tab w:val="num" w:pos="720"/>
        </w:tabs>
        <w:ind w:left="720" w:hanging="360"/>
      </w:pPr>
      <w:rPr>
        <w:rFonts w:ascii="Ericsson Capital TT" w:hAnsi="Ericsson Capital TT" w:hint="default"/>
      </w:rPr>
    </w:lvl>
    <w:lvl w:ilvl="1" w:tplc="473AED44" w:tentative="1">
      <w:start w:val="1"/>
      <w:numFmt w:val="bullet"/>
      <w:lvlText w:val="-"/>
      <w:lvlJc w:val="left"/>
      <w:pPr>
        <w:tabs>
          <w:tab w:val="num" w:pos="1440"/>
        </w:tabs>
        <w:ind w:left="1440" w:hanging="360"/>
      </w:pPr>
      <w:rPr>
        <w:rFonts w:ascii="Ericsson Capital TT" w:hAnsi="Ericsson Capital TT" w:hint="default"/>
      </w:rPr>
    </w:lvl>
    <w:lvl w:ilvl="2" w:tplc="0E203CC2" w:tentative="1">
      <w:start w:val="1"/>
      <w:numFmt w:val="bullet"/>
      <w:lvlText w:val="-"/>
      <w:lvlJc w:val="left"/>
      <w:pPr>
        <w:tabs>
          <w:tab w:val="num" w:pos="2160"/>
        </w:tabs>
        <w:ind w:left="2160" w:hanging="360"/>
      </w:pPr>
      <w:rPr>
        <w:rFonts w:ascii="Ericsson Capital TT" w:hAnsi="Ericsson Capital TT" w:hint="default"/>
      </w:rPr>
    </w:lvl>
    <w:lvl w:ilvl="3" w:tplc="370060B8">
      <w:start w:val="1"/>
      <w:numFmt w:val="bullet"/>
      <w:lvlText w:val="-"/>
      <w:lvlJc w:val="left"/>
      <w:pPr>
        <w:tabs>
          <w:tab w:val="num" w:pos="2880"/>
        </w:tabs>
        <w:ind w:left="2880" w:hanging="360"/>
      </w:pPr>
      <w:rPr>
        <w:rFonts w:ascii="Ericsson Capital TT" w:hAnsi="Ericsson Capital TT" w:hint="default"/>
      </w:rPr>
    </w:lvl>
    <w:lvl w:ilvl="4" w:tplc="CA06FEF2" w:tentative="1">
      <w:start w:val="1"/>
      <w:numFmt w:val="bullet"/>
      <w:lvlText w:val="-"/>
      <w:lvlJc w:val="left"/>
      <w:pPr>
        <w:tabs>
          <w:tab w:val="num" w:pos="3600"/>
        </w:tabs>
        <w:ind w:left="3600" w:hanging="360"/>
      </w:pPr>
      <w:rPr>
        <w:rFonts w:ascii="Ericsson Capital TT" w:hAnsi="Ericsson Capital TT" w:hint="default"/>
      </w:rPr>
    </w:lvl>
    <w:lvl w:ilvl="5" w:tplc="1E5291F6" w:tentative="1">
      <w:start w:val="1"/>
      <w:numFmt w:val="bullet"/>
      <w:lvlText w:val="-"/>
      <w:lvlJc w:val="left"/>
      <w:pPr>
        <w:tabs>
          <w:tab w:val="num" w:pos="4320"/>
        </w:tabs>
        <w:ind w:left="4320" w:hanging="360"/>
      </w:pPr>
      <w:rPr>
        <w:rFonts w:ascii="Ericsson Capital TT" w:hAnsi="Ericsson Capital TT" w:hint="default"/>
      </w:rPr>
    </w:lvl>
    <w:lvl w:ilvl="6" w:tplc="20F021EA" w:tentative="1">
      <w:start w:val="1"/>
      <w:numFmt w:val="bullet"/>
      <w:lvlText w:val="-"/>
      <w:lvlJc w:val="left"/>
      <w:pPr>
        <w:tabs>
          <w:tab w:val="num" w:pos="5040"/>
        </w:tabs>
        <w:ind w:left="5040" w:hanging="360"/>
      </w:pPr>
      <w:rPr>
        <w:rFonts w:ascii="Ericsson Capital TT" w:hAnsi="Ericsson Capital TT" w:hint="default"/>
      </w:rPr>
    </w:lvl>
    <w:lvl w:ilvl="7" w:tplc="7D2ED804" w:tentative="1">
      <w:start w:val="1"/>
      <w:numFmt w:val="bullet"/>
      <w:lvlText w:val="-"/>
      <w:lvlJc w:val="left"/>
      <w:pPr>
        <w:tabs>
          <w:tab w:val="num" w:pos="5760"/>
        </w:tabs>
        <w:ind w:left="5760" w:hanging="360"/>
      </w:pPr>
      <w:rPr>
        <w:rFonts w:ascii="Ericsson Capital TT" w:hAnsi="Ericsson Capital TT" w:hint="default"/>
      </w:rPr>
    </w:lvl>
    <w:lvl w:ilvl="8" w:tplc="C9CC3908" w:tentative="1">
      <w:start w:val="1"/>
      <w:numFmt w:val="bullet"/>
      <w:lvlText w:val="-"/>
      <w:lvlJc w:val="left"/>
      <w:pPr>
        <w:tabs>
          <w:tab w:val="num" w:pos="6480"/>
        </w:tabs>
        <w:ind w:left="6480" w:hanging="360"/>
      </w:pPr>
      <w:rPr>
        <w:rFonts w:ascii="Ericsson Capital TT" w:hAnsi="Ericsson Capital TT" w:hint="default"/>
      </w:rPr>
    </w:lvl>
  </w:abstractNum>
  <w:abstractNum w:abstractNumId="5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24"/>
  </w:num>
  <w:num w:numId="4">
    <w:abstractNumId w:val="25"/>
  </w:num>
  <w:num w:numId="5">
    <w:abstractNumId w:val="19"/>
  </w:num>
  <w:num w:numId="6">
    <w:abstractNumId w:val="30"/>
  </w:num>
  <w:num w:numId="7">
    <w:abstractNumId w:val="40"/>
  </w:num>
  <w:num w:numId="8">
    <w:abstractNumId w:val="20"/>
  </w:num>
  <w:num w:numId="9">
    <w:abstractNumId w:val="16"/>
  </w:num>
  <w:num w:numId="10">
    <w:abstractNumId w:val="2"/>
  </w:num>
  <w:num w:numId="11">
    <w:abstractNumId w:val="1"/>
  </w:num>
  <w:num w:numId="12">
    <w:abstractNumId w:val="0"/>
  </w:num>
  <w:num w:numId="13">
    <w:abstractNumId w:val="36"/>
  </w:num>
  <w:num w:numId="14">
    <w:abstractNumId w:val="37"/>
  </w:num>
  <w:num w:numId="15">
    <w:abstractNumId w:val="26"/>
  </w:num>
  <w:num w:numId="16">
    <w:abstractNumId w:val="43"/>
  </w:num>
  <w:num w:numId="17">
    <w:abstractNumId w:val="11"/>
  </w:num>
  <w:num w:numId="18">
    <w:abstractNumId w:val="14"/>
  </w:num>
  <w:num w:numId="19">
    <w:abstractNumId w:val="6"/>
  </w:num>
  <w:num w:numId="20">
    <w:abstractNumId w:val="51"/>
  </w:num>
  <w:num w:numId="21">
    <w:abstractNumId w:val="21"/>
  </w:num>
  <w:num w:numId="22">
    <w:abstractNumId w:val="48"/>
  </w:num>
  <w:num w:numId="23">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num>
  <w:num w:numId="26">
    <w:abstractNumId w:val="9"/>
  </w:num>
  <w:num w:numId="27">
    <w:abstractNumId w:val="46"/>
  </w:num>
  <w:num w:numId="28">
    <w:abstractNumId w:val="42"/>
  </w:num>
  <w:num w:numId="29">
    <w:abstractNumId w:val="7"/>
  </w:num>
  <w:num w:numId="30">
    <w:abstractNumId w:val="17"/>
  </w:num>
  <w:num w:numId="31">
    <w:abstractNumId w:val="34"/>
  </w:num>
  <w:num w:numId="32">
    <w:abstractNumId w:val="35"/>
  </w:num>
  <w:num w:numId="33">
    <w:abstractNumId w:val="45"/>
  </w:num>
  <w:num w:numId="34">
    <w:abstractNumId w:val="44"/>
  </w:num>
  <w:num w:numId="35">
    <w:abstractNumId w:val="5"/>
  </w:num>
  <w:num w:numId="36">
    <w:abstractNumId w:val="8"/>
  </w:num>
  <w:num w:numId="37">
    <w:abstractNumId w:val="31"/>
  </w:num>
  <w:num w:numId="38">
    <w:abstractNumId w:val="47"/>
  </w:num>
  <w:num w:numId="39">
    <w:abstractNumId w:val="52"/>
  </w:num>
  <w:num w:numId="40">
    <w:abstractNumId w:val="32"/>
  </w:num>
  <w:num w:numId="41">
    <w:abstractNumId w:val="53"/>
  </w:num>
  <w:num w:numId="42">
    <w:abstractNumId w:val="3"/>
  </w:num>
  <w:num w:numId="43">
    <w:abstractNumId w:val="24"/>
  </w:num>
  <w:num w:numId="44">
    <w:abstractNumId w:val="24"/>
  </w:num>
  <w:num w:numId="45">
    <w:abstractNumId w:val="39"/>
  </w:num>
  <w:num w:numId="46">
    <w:abstractNumId w:val="12"/>
  </w:num>
  <w:num w:numId="47">
    <w:abstractNumId w:val="41"/>
  </w:num>
  <w:num w:numId="48">
    <w:abstractNumId w:val="24"/>
  </w:num>
  <w:num w:numId="49">
    <w:abstractNumId w:val="24"/>
  </w:num>
  <w:num w:numId="50">
    <w:abstractNumId w:val="24"/>
  </w:num>
  <w:num w:numId="51">
    <w:abstractNumId w:val="24"/>
  </w:num>
  <w:num w:numId="52">
    <w:abstractNumId w:val="54"/>
  </w:num>
  <w:num w:numId="53">
    <w:abstractNumId w:val="38"/>
  </w:num>
  <w:num w:numId="54">
    <w:abstractNumId w:val="50"/>
  </w:num>
  <w:num w:numId="55">
    <w:abstractNumId w:val="28"/>
  </w:num>
  <w:num w:numId="56">
    <w:abstractNumId w:val="27"/>
  </w:num>
  <w:num w:numId="57">
    <w:abstractNumId w:val="29"/>
  </w:num>
  <w:num w:numId="58">
    <w:abstractNumId w:val="10"/>
  </w:num>
  <w:num w:numId="59">
    <w:abstractNumId w:val="22"/>
  </w:num>
  <w:num w:numId="60">
    <w:abstractNumId w:val="23"/>
  </w:num>
  <w:num w:numId="6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BBC"/>
    <w:rsid w:val="0000564C"/>
    <w:rsid w:val="00006446"/>
    <w:rsid w:val="00006896"/>
    <w:rsid w:val="00007CDC"/>
    <w:rsid w:val="00010AC7"/>
    <w:rsid w:val="00011B28"/>
    <w:rsid w:val="00015794"/>
    <w:rsid w:val="00015D15"/>
    <w:rsid w:val="000166B9"/>
    <w:rsid w:val="00020A63"/>
    <w:rsid w:val="00020C26"/>
    <w:rsid w:val="00023CFC"/>
    <w:rsid w:val="0002564D"/>
    <w:rsid w:val="00025ECA"/>
    <w:rsid w:val="000325B8"/>
    <w:rsid w:val="000342E6"/>
    <w:rsid w:val="00034C15"/>
    <w:rsid w:val="00036BA1"/>
    <w:rsid w:val="000401AD"/>
    <w:rsid w:val="00041582"/>
    <w:rsid w:val="000422E2"/>
    <w:rsid w:val="00042F22"/>
    <w:rsid w:val="000444EF"/>
    <w:rsid w:val="000445E4"/>
    <w:rsid w:val="000468F3"/>
    <w:rsid w:val="000469A1"/>
    <w:rsid w:val="00051639"/>
    <w:rsid w:val="00052A07"/>
    <w:rsid w:val="000530B5"/>
    <w:rsid w:val="000534E3"/>
    <w:rsid w:val="0005606A"/>
    <w:rsid w:val="00056F10"/>
    <w:rsid w:val="00057117"/>
    <w:rsid w:val="000616E7"/>
    <w:rsid w:val="0006487E"/>
    <w:rsid w:val="00065E1A"/>
    <w:rsid w:val="0006600A"/>
    <w:rsid w:val="00070375"/>
    <w:rsid w:val="000720B3"/>
    <w:rsid w:val="00074204"/>
    <w:rsid w:val="00076FEE"/>
    <w:rsid w:val="00077E5F"/>
    <w:rsid w:val="0008036A"/>
    <w:rsid w:val="00081AE6"/>
    <w:rsid w:val="000851C8"/>
    <w:rsid w:val="000855EB"/>
    <w:rsid w:val="00085B52"/>
    <w:rsid w:val="000866F2"/>
    <w:rsid w:val="00087E0D"/>
    <w:rsid w:val="0009009F"/>
    <w:rsid w:val="000907A1"/>
    <w:rsid w:val="00091557"/>
    <w:rsid w:val="00092246"/>
    <w:rsid w:val="00092412"/>
    <w:rsid w:val="000924C1"/>
    <w:rsid w:val="000924F0"/>
    <w:rsid w:val="00093474"/>
    <w:rsid w:val="0009510F"/>
    <w:rsid w:val="00096980"/>
    <w:rsid w:val="0009699F"/>
    <w:rsid w:val="000A1B7B"/>
    <w:rsid w:val="000A34CA"/>
    <w:rsid w:val="000A4F84"/>
    <w:rsid w:val="000A56F2"/>
    <w:rsid w:val="000A622F"/>
    <w:rsid w:val="000A6C39"/>
    <w:rsid w:val="000A7071"/>
    <w:rsid w:val="000A7A06"/>
    <w:rsid w:val="000B1E38"/>
    <w:rsid w:val="000B2719"/>
    <w:rsid w:val="000B3A8F"/>
    <w:rsid w:val="000B3DCB"/>
    <w:rsid w:val="000B4440"/>
    <w:rsid w:val="000B46A3"/>
    <w:rsid w:val="000B4AB9"/>
    <w:rsid w:val="000B57C8"/>
    <w:rsid w:val="000B58C3"/>
    <w:rsid w:val="000B61E9"/>
    <w:rsid w:val="000C0536"/>
    <w:rsid w:val="000C0AF9"/>
    <w:rsid w:val="000C165A"/>
    <w:rsid w:val="000C2E19"/>
    <w:rsid w:val="000D0D07"/>
    <w:rsid w:val="000D27F0"/>
    <w:rsid w:val="000D31B4"/>
    <w:rsid w:val="000D4651"/>
    <w:rsid w:val="000D4797"/>
    <w:rsid w:val="000D6C7C"/>
    <w:rsid w:val="000E0527"/>
    <w:rsid w:val="000E1E92"/>
    <w:rsid w:val="000E365B"/>
    <w:rsid w:val="000E65D0"/>
    <w:rsid w:val="000F0272"/>
    <w:rsid w:val="000F06D6"/>
    <w:rsid w:val="000F0EB1"/>
    <w:rsid w:val="000F1106"/>
    <w:rsid w:val="000F1F07"/>
    <w:rsid w:val="000F3BE9"/>
    <w:rsid w:val="000F3F6C"/>
    <w:rsid w:val="000F41B4"/>
    <w:rsid w:val="000F5B00"/>
    <w:rsid w:val="000F68DF"/>
    <w:rsid w:val="000F6DF3"/>
    <w:rsid w:val="001005FF"/>
    <w:rsid w:val="0010275F"/>
    <w:rsid w:val="00104C3A"/>
    <w:rsid w:val="00105C3D"/>
    <w:rsid w:val="001062FB"/>
    <w:rsid w:val="001063E6"/>
    <w:rsid w:val="00112A16"/>
    <w:rsid w:val="00112BA8"/>
    <w:rsid w:val="00113CF4"/>
    <w:rsid w:val="001141B1"/>
    <w:rsid w:val="001153EA"/>
    <w:rsid w:val="00115643"/>
    <w:rsid w:val="00116765"/>
    <w:rsid w:val="00116DDD"/>
    <w:rsid w:val="001177AC"/>
    <w:rsid w:val="001178D8"/>
    <w:rsid w:val="001203C2"/>
    <w:rsid w:val="001219F5"/>
    <w:rsid w:val="00121A20"/>
    <w:rsid w:val="0012377F"/>
    <w:rsid w:val="00124314"/>
    <w:rsid w:val="001267D1"/>
    <w:rsid w:val="00126B4A"/>
    <w:rsid w:val="001272D3"/>
    <w:rsid w:val="0013233C"/>
    <w:rsid w:val="00132595"/>
    <w:rsid w:val="00132FD0"/>
    <w:rsid w:val="001344C0"/>
    <w:rsid w:val="001346FA"/>
    <w:rsid w:val="001348F5"/>
    <w:rsid w:val="00135252"/>
    <w:rsid w:val="001354A7"/>
    <w:rsid w:val="00136485"/>
    <w:rsid w:val="00137AB5"/>
    <w:rsid w:val="00137F0B"/>
    <w:rsid w:val="001401BC"/>
    <w:rsid w:val="00151A1D"/>
    <w:rsid w:val="00151E23"/>
    <w:rsid w:val="001526E0"/>
    <w:rsid w:val="001551B5"/>
    <w:rsid w:val="00161B5B"/>
    <w:rsid w:val="00164371"/>
    <w:rsid w:val="001659C1"/>
    <w:rsid w:val="001712EE"/>
    <w:rsid w:val="00173270"/>
    <w:rsid w:val="00173A8E"/>
    <w:rsid w:val="0017502C"/>
    <w:rsid w:val="00180E1D"/>
    <w:rsid w:val="001811AB"/>
    <w:rsid w:val="0018143F"/>
    <w:rsid w:val="00181FF8"/>
    <w:rsid w:val="001827DA"/>
    <w:rsid w:val="00182BDC"/>
    <w:rsid w:val="00182D7B"/>
    <w:rsid w:val="001830AE"/>
    <w:rsid w:val="00187CE4"/>
    <w:rsid w:val="0019062F"/>
    <w:rsid w:val="00190AC1"/>
    <w:rsid w:val="00191D86"/>
    <w:rsid w:val="0019341A"/>
    <w:rsid w:val="00197DF9"/>
    <w:rsid w:val="001A0D5C"/>
    <w:rsid w:val="001A0F9C"/>
    <w:rsid w:val="001A1987"/>
    <w:rsid w:val="001A2564"/>
    <w:rsid w:val="001A6173"/>
    <w:rsid w:val="001A6CBA"/>
    <w:rsid w:val="001B0D97"/>
    <w:rsid w:val="001B5A5D"/>
    <w:rsid w:val="001B7FF9"/>
    <w:rsid w:val="001C1CE5"/>
    <w:rsid w:val="001C25A6"/>
    <w:rsid w:val="001C3D2A"/>
    <w:rsid w:val="001C749C"/>
    <w:rsid w:val="001D48B6"/>
    <w:rsid w:val="001D48C1"/>
    <w:rsid w:val="001D51BA"/>
    <w:rsid w:val="001D53E7"/>
    <w:rsid w:val="001D61D1"/>
    <w:rsid w:val="001D6342"/>
    <w:rsid w:val="001D6D53"/>
    <w:rsid w:val="001D6F52"/>
    <w:rsid w:val="001E58E2"/>
    <w:rsid w:val="001E6AC4"/>
    <w:rsid w:val="001E7AED"/>
    <w:rsid w:val="001F2ADD"/>
    <w:rsid w:val="001F3916"/>
    <w:rsid w:val="001F3D7F"/>
    <w:rsid w:val="001F4618"/>
    <w:rsid w:val="001F54C5"/>
    <w:rsid w:val="001F662C"/>
    <w:rsid w:val="001F7074"/>
    <w:rsid w:val="00200490"/>
    <w:rsid w:val="00201F3A"/>
    <w:rsid w:val="00202746"/>
    <w:rsid w:val="00202F81"/>
    <w:rsid w:val="0020335A"/>
    <w:rsid w:val="00203F96"/>
    <w:rsid w:val="00206715"/>
    <w:rsid w:val="002069B2"/>
    <w:rsid w:val="0020744A"/>
    <w:rsid w:val="00207669"/>
    <w:rsid w:val="00207FA3"/>
    <w:rsid w:val="00214DA8"/>
    <w:rsid w:val="00214EB2"/>
    <w:rsid w:val="00215423"/>
    <w:rsid w:val="002158FA"/>
    <w:rsid w:val="00220462"/>
    <w:rsid w:val="00220600"/>
    <w:rsid w:val="002224DB"/>
    <w:rsid w:val="002231F6"/>
    <w:rsid w:val="00223FCB"/>
    <w:rsid w:val="002252C3"/>
    <w:rsid w:val="00225B0D"/>
    <w:rsid w:val="00225C54"/>
    <w:rsid w:val="00226719"/>
    <w:rsid w:val="002277DE"/>
    <w:rsid w:val="00230765"/>
    <w:rsid w:val="00230ABF"/>
    <w:rsid w:val="00230D18"/>
    <w:rsid w:val="00230F79"/>
    <w:rsid w:val="002319E4"/>
    <w:rsid w:val="00232F8B"/>
    <w:rsid w:val="002330D5"/>
    <w:rsid w:val="0023435A"/>
    <w:rsid w:val="002343E9"/>
    <w:rsid w:val="00235632"/>
    <w:rsid w:val="00235872"/>
    <w:rsid w:val="002372B9"/>
    <w:rsid w:val="00241559"/>
    <w:rsid w:val="002435B3"/>
    <w:rsid w:val="002458EB"/>
    <w:rsid w:val="0024761B"/>
    <w:rsid w:val="002500C8"/>
    <w:rsid w:val="002504F7"/>
    <w:rsid w:val="00257543"/>
    <w:rsid w:val="00257994"/>
    <w:rsid w:val="00260FCF"/>
    <w:rsid w:val="002617E7"/>
    <w:rsid w:val="002623D8"/>
    <w:rsid w:val="00264228"/>
    <w:rsid w:val="00264334"/>
    <w:rsid w:val="0026473E"/>
    <w:rsid w:val="00266130"/>
    <w:rsid w:val="00266214"/>
    <w:rsid w:val="00267C83"/>
    <w:rsid w:val="0027144F"/>
    <w:rsid w:val="00271813"/>
    <w:rsid w:val="00271F3A"/>
    <w:rsid w:val="00273278"/>
    <w:rsid w:val="002737F4"/>
    <w:rsid w:val="00277E71"/>
    <w:rsid w:val="002805F5"/>
    <w:rsid w:val="00280751"/>
    <w:rsid w:val="002807CA"/>
    <w:rsid w:val="002820B0"/>
    <w:rsid w:val="0028280A"/>
    <w:rsid w:val="0028517F"/>
    <w:rsid w:val="00285983"/>
    <w:rsid w:val="00286ACD"/>
    <w:rsid w:val="00287838"/>
    <w:rsid w:val="00287BF3"/>
    <w:rsid w:val="002907B5"/>
    <w:rsid w:val="00292EB7"/>
    <w:rsid w:val="00293413"/>
    <w:rsid w:val="00296227"/>
    <w:rsid w:val="00296F44"/>
    <w:rsid w:val="0029777D"/>
    <w:rsid w:val="00297BCC"/>
    <w:rsid w:val="002A04BA"/>
    <w:rsid w:val="002A055E"/>
    <w:rsid w:val="002A1D4E"/>
    <w:rsid w:val="002A2869"/>
    <w:rsid w:val="002B24D6"/>
    <w:rsid w:val="002B41C7"/>
    <w:rsid w:val="002B50F6"/>
    <w:rsid w:val="002C1787"/>
    <w:rsid w:val="002C2B06"/>
    <w:rsid w:val="002C41E6"/>
    <w:rsid w:val="002C568E"/>
    <w:rsid w:val="002C7B4A"/>
    <w:rsid w:val="002D071A"/>
    <w:rsid w:val="002D0942"/>
    <w:rsid w:val="002D1481"/>
    <w:rsid w:val="002D1A50"/>
    <w:rsid w:val="002D24AF"/>
    <w:rsid w:val="002D29B7"/>
    <w:rsid w:val="002D33FE"/>
    <w:rsid w:val="002D34B2"/>
    <w:rsid w:val="002D48B0"/>
    <w:rsid w:val="002D4EDF"/>
    <w:rsid w:val="002D5B37"/>
    <w:rsid w:val="002D7637"/>
    <w:rsid w:val="002E17F2"/>
    <w:rsid w:val="002E2CF2"/>
    <w:rsid w:val="002E355E"/>
    <w:rsid w:val="002E6F5E"/>
    <w:rsid w:val="002E7CAE"/>
    <w:rsid w:val="002F2771"/>
    <w:rsid w:val="002F37A9"/>
    <w:rsid w:val="002F7E88"/>
    <w:rsid w:val="00301CE6"/>
    <w:rsid w:val="0030256B"/>
    <w:rsid w:val="00302AD5"/>
    <w:rsid w:val="0030501F"/>
    <w:rsid w:val="00305B01"/>
    <w:rsid w:val="00307BA1"/>
    <w:rsid w:val="003107B6"/>
    <w:rsid w:val="00311702"/>
    <w:rsid w:val="00311E82"/>
    <w:rsid w:val="00313FD6"/>
    <w:rsid w:val="003143BD"/>
    <w:rsid w:val="00315363"/>
    <w:rsid w:val="00317EFC"/>
    <w:rsid w:val="003203ED"/>
    <w:rsid w:val="00322C9F"/>
    <w:rsid w:val="00324881"/>
    <w:rsid w:val="00324D23"/>
    <w:rsid w:val="00327633"/>
    <w:rsid w:val="0033013E"/>
    <w:rsid w:val="00330647"/>
    <w:rsid w:val="00331751"/>
    <w:rsid w:val="00332141"/>
    <w:rsid w:val="003330C2"/>
    <w:rsid w:val="00334579"/>
    <w:rsid w:val="00335858"/>
    <w:rsid w:val="00336348"/>
    <w:rsid w:val="00336BDA"/>
    <w:rsid w:val="00336D39"/>
    <w:rsid w:val="00342BD7"/>
    <w:rsid w:val="00345CB9"/>
    <w:rsid w:val="003462EF"/>
    <w:rsid w:val="00346DB5"/>
    <w:rsid w:val="003477B1"/>
    <w:rsid w:val="00353037"/>
    <w:rsid w:val="00357380"/>
    <w:rsid w:val="0035746C"/>
    <w:rsid w:val="00360135"/>
    <w:rsid w:val="003602D9"/>
    <w:rsid w:val="003604CE"/>
    <w:rsid w:val="0036090C"/>
    <w:rsid w:val="00361721"/>
    <w:rsid w:val="00363ABF"/>
    <w:rsid w:val="003667B4"/>
    <w:rsid w:val="003673E0"/>
    <w:rsid w:val="00370E47"/>
    <w:rsid w:val="003742AC"/>
    <w:rsid w:val="00377CE1"/>
    <w:rsid w:val="003805ED"/>
    <w:rsid w:val="00380770"/>
    <w:rsid w:val="00381AB3"/>
    <w:rsid w:val="00385BF0"/>
    <w:rsid w:val="003862BF"/>
    <w:rsid w:val="00391F46"/>
    <w:rsid w:val="003922AF"/>
    <w:rsid w:val="00392FB7"/>
    <w:rsid w:val="003939FF"/>
    <w:rsid w:val="00393DB6"/>
    <w:rsid w:val="003A2223"/>
    <w:rsid w:val="003A2A0F"/>
    <w:rsid w:val="003A3E62"/>
    <w:rsid w:val="003A45A1"/>
    <w:rsid w:val="003A4800"/>
    <w:rsid w:val="003A5B0A"/>
    <w:rsid w:val="003A6BAC"/>
    <w:rsid w:val="003A70A4"/>
    <w:rsid w:val="003A7128"/>
    <w:rsid w:val="003A7EF3"/>
    <w:rsid w:val="003B159C"/>
    <w:rsid w:val="003B163E"/>
    <w:rsid w:val="003B369F"/>
    <w:rsid w:val="003B36A3"/>
    <w:rsid w:val="003B39E8"/>
    <w:rsid w:val="003B3D55"/>
    <w:rsid w:val="003B419A"/>
    <w:rsid w:val="003B558C"/>
    <w:rsid w:val="003B64BB"/>
    <w:rsid w:val="003B686F"/>
    <w:rsid w:val="003B7FE5"/>
    <w:rsid w:val="003C055D"/>
    <w:rsid w:val="003C11C8"/>
    <w:rsid w:val="003C1D49"/>
    <w:rsid w:val="003C2702"/>
    <w:rsid w:val="003C33EF"/>
    <w:rsid w:val="003C7806"/>
    <w:rsid w:val="003D109F"/>
    <w:rsid w:val="003D2478"/>
    <w:rsid w:val="003D3C45"/>
    <w:rsid w:val="003D5B1F"/>
    <w:rsid w:val="003D725E"/>
    <w:rsid w:val="003E15FA"/>
    <w:rsid w:val="003E55E4"/>
    <w:rsid w:val="003E74E3"/>
    <w:rsid w:val="003F05C7"/>
    <w:rsid w:val="003F18FF"/>
    <w:rsid w:val="003F2C47"/>
    <w:rsid w:val="003F2CD4"/>
    <w:rsid w:val="003F6BBE"/>
    <w:rsid w:val="003F7781"/>
    <w:rsid w:val="004000E8"/>
    <w:rsid w:val="00401A07"/>
    <w:rsid w:val="00402E2B"/>
    <w:rsid w:val="0040512B"/>
    <w:rsid w:val="00405CA5"/>
    <w:rsid w:val="00407CD3"/>
    <w:rsid w:val="00410134"/>
    <w:rsid w:val="004101AF"/>
    <w:rsid w:val="00410B72"/>
    <w:rsid w:val="00410F18"/>
    <w:rsid w:val="004120FD"/>
    <w:rsid w:val="0041263E"/>
    <w:rsid w:val="00413AAC"/>
    <w:rsid w:val="00413E92"/>
    <w:rsid w:val="00421105"/>
    <w:rsid w:val="00422AA4"/>
    <w:rsid w:val="00423EAC"/>
    <w:rsid w:val="004242F4"/>
    <w:rsid w:val="0042597C"/>
    <w:rsid w:val="00425FA4"/>
    <w:rsid w:val="00426F1D"/>
    <w:rsid w:val="00427248"/>
    <w:rsid w:val="00427C22"/>
    <w:rsid w:val="00430406"/>
    <w:rsid w:val="00431FAA"/>
    <w:rsid w:val="00432420"/>
    <w:rsid w:val="00433F6F"/>
    <w:rsid w:val="00437447"/>
    <w:rsid w:val="00441A92"/>
    <w:rsid w:val="00443145"/>
    <w:rsid w:val="004431DC"/>
    <w:rsid w:val="00444F56"/>
    <w:rsid w:val="00446231"/>
    <w:rsid w:val="00446488"/>
    <w:rsid w:val="00446D4F"/>
    <w:rsid w:val="00450B7E"/>
    <w:rsid w:val="004517A9"/>
    <w:rsid w:val="004517AA"/>
    <w:rsid w:val="0045184C"/>
    <w:rsid w:val="00452A1B"/>
    <w:rsid w:val="00452CAC"/>
    <w:rsid w:val="00457565"/>
    <w:rsid w:val="00457B71"/>
    <w:rsid w:val="0046194A"/>
    <w:rsid w:val="00461DDF"/>
    <w:rsid w:val="00463BA1"/>
    <w:rsid w:val="00463BD3"/>
    <w:rsid w:val="00464C55"/>
    <w:rsid w:val="004653BE"/>
    <w:rsid w:val="0046592B"/>
    <w:rsid w:val="00466695"/>
    <w:rsid w:val="004669E2"/>
    <w:rsid w:val="00467EAC"/>
    <w:rsid w:val="00470C31"/>
    <w:rsid w:val="00471DE0"/>
    <w:rsid w:val="00472522"/>
    <w:rsid w:val="004734D0"/>
    <w:rsid w:val="0047556B"/>
    <w:rsid w:val="00475FE4"/>
    <w:rsid w:val="00476AE2"/>
    <w:rsid w:val="00477768"/>
    <w:rsid w:val="004808EE"/>
    <w:rsid w:val="00485AC0"/>
    <w:rsid w:val="00486068"/>
    <w:rsid w:val="00486F1D"/>
    <w:rsid w:val="0049286C"/>
    <w:rsid w:val="00492BC5"/>
    <w:rsid w:val="00494D47"/>
    <w:rsid w:val="004964F1"/>
    <w:rsid w:val="004A0242"/>
    <w:rsid w:val="004A07BA"/>
    <w:rsid w:val="004A0A5B"/>
    <w:rsid w:val="004A16BC"/>
    <w:rsid w:val="004A1798"/>
    <w:rsid w:val="004A2B94"/>
    <w:rsid w:val="004A456F"/>
    <w:rsid w:val="004B5164"/>
    <w:rsid w:val="004B6529"/>
    <w:rsid w:val="004B6578"/>
    <w:rsid w:val="004B6F6A"/>
    <w:rsid w:val="004B7C0C"/>
    <w:rsid w:val="004C2FC9"/>
    <w:rsid w:val="004C3898"/>
    <w:rsid w:val="004C688F"/>
    <w:rsid w:val="004D36B1"/>
    <w:rsid w:val="004D6DB7"/>
    <w:rsid w:val="004D7E6D"/>
    <w:rsid w:val="004D7EBD"/>
    <w:rsid w:val="004E02EB"/>
    <w:rsid w:val="004E1F0A"/>
    <w:rsid w:val="004E23F4"/>
    <w:rsid w:val="004E2680"/>
    <w:rsid w:val="004E28F9"/>
    <w:rsid w:val="004E462E"/>
    <w:rsid w:val="004E56DC"/>
    <w:rsid w:val="004E76F4"/>
    <w:rsid w:val="004F0B4E"/>
    <w:rsid w:val="004F0B6C"/>
    <w:rsid w:val="004F2078"/>
    <w:rsid w:val="004F4DA3"/>
    <w:rsid w:val="004F703A"/>
    <w:rsid w:val="004F71E6"/>
    <w:rsid w:val="00503251"/>
    <w:rsid w:val="00503A76"/>
    <w:rsid w:val="0050454C"/>
    <w:rsid w:val="00506557"/>
    <w:rsid w:val="0050677A"/>
    <w:rsid w:val="00507E4A"/>
    <w:rsid w:val="005108D8"/>
    <w:rsid w:val="0051124E"/>
    <w:rsid w:val="005116F9"/>
    <w:rsid w:val="00512D5A"/>
    <w:rsid w:val="005153A7"/>
    <w:rsid w:val="00516D92"/>
    <w:rsid w:val="005219CF"/>
    <w:rsid w:val="00524CCE"/>
    <w:rsid w:val="00526A3D"/>
    <w:rsid w:val="00532306"/>
    <w:rsid w:val="00533827"/>
    <w:rsid w:val="00534B59"/>
    <w:rsid w:val="00536759"/>
    <w:rsid w:val="0053749C"/>
    <w:rsid w:val="00537C62"/>
    <w:rsid w:val="00541D88"/>
    <w:rsid w:val="0054441E"/>
    <w:rsid w:val="005455B4"/>
    <w:rsid w:val="00546970"/>
    <w:rsid w:val="00552173"/>
    <w:rsid w:val="005524B5"/>
    <w:rsid w:val="00552BEE"/>
    <w:rsid w:val="00554E19"/>
    <w:rsid w:val="00555244"/>
    <w:rsid w:val="00555AC0"/>
    <w:rsid w:val="00557660"/>
    <w:rsid w:val="0056121F"/>
    <w:rsid w:val="00563061"/>
    <w:rsid w:val="005656E9"/>
    <w:rsid w:val="00570617"/>
    <w:rsid w:val="00571B83"/>
    <w:rsid w:val="00572023"/>
    <w:rsid w:val="00572505"/>
    <w:rsid w:val="00572E79"/>
    <w:rsid w:val="005733BB"/>
    <w:rsid w:val="00577825"/>
    <w:rsid w:val="005806EE"/>
    <w:rsid w:val="00582809"/>
    <w:rsid w:val="005878C1"/>
    <w:rsid w:val="0058798C"/>
    <w:rsid w:val="00587D69"/>
    <w:rsid w:val="005900FA"/>
    <w:rsid w:val="005935A4"/>
    <w:rsid w:val="00594476"/>
    <w:rsid w:val="005948C2"/>
    <w:rsid w:val="00595DCA"/>
    <w:rsid w:val="0059779B"/>
    <w:rsid w:val="005A209A"/>
    <w:rsid w:val="005A662D"/>
    <w:rsid w:val="005B1409"/>
    <w:rsid w:val="005B35D7"/>
    <w:rsid w:val="005B392A"/>
    <w:rsid w:val="005B3AA3"/>
    <w:rsid w:val="005B6F83"/>
    <w:rsid w:val="005C0F96"/>
    <w:rsid w:val="005C20DF"/>
    <w:rsid w:val="005C74FB"/>
    <w:rsid w:val="005C7D2D"/>
    <w:rsid w:val="005D0189"/>
    <w:rsid w:val="005D1602"/>
    <w:rsid w:val="005E1222"/>
    <w:rsid w:val="005E2F45"/>
    <w:rsid w:val="005E3461"/>
    <w:rsid w:val="005E36BD"/>
    <w:rsid w:val="005E385F"/>
    <w:rsid w:val="005E40E2"/>
    <w:rsid w:val="005E4E5C"/>
    <w:rsid w:val="005E5B81"/>
    <w:rsid w:val="005F1559"/>
    <w:rsid w:val="005F1F6D"/>
    <w:rsid w:val="005F2CB1"/>
    <w:rsid w:val="005F2FB6"/>
    <w:rsid w:val="005F3025"/>
    <w:rsid w:val="005F4079"/>
    <w:rsid w:val="005F5463"/>
    <w:rsid w:val="005F618C"/>
    <w:rsid w:val="005F6CC6"/>
    <w:rsid w:val="005F70BD"/>
    <w:rsid w:val="0060283C"/>
    <w:rsid w:val="00604CBD"/>
    <w:rsid w:val="00604F14"/>
    <w:rsid w:val="00607ACE"/>
    <w:rsid w:val="00611B83"/>
    <w:rsid w:val="00613257"/>
    <w:rsid w:val="0061495C"/>
    <w:rsid w:val="00617EA4"/>
    <w:rsid w:val="00620A71"/>
    <w:rsid w:val="00620D80"/>
    <w:rsid w:val="006234A6"/>
    <w:rsid w:val="0062386D"/>
    <w:rsid w:val="00630001"/>
    <w:rsid w:val="0063102A"/>
    <w:rsid w:val="006311B3"/>
    <w:rsid w:val="0063284C"/>
    <w:rsid w:val="006334B2"/>
    <w:rsid w:val="00634053"/>
    <w:rsid w:val="00635D7A"/>
    <w:rsid w:val="00636398"/>
    <w:rsid w:val="006368D3"/>
    <w:rsid w:val="00636AE7"/>
    <w:rsid w:val="006377EC"/>
    <w:rsid w:val="0064151F"/>
    <w:rsid w:val="00641533"/>
    <w:rsid w:val="0064208D"/>
    <w:rsid w:val="00643475"/>
    <w:rsid w:val="0064396A"/>
    <w:rsid w:val="006444BC"/>
    <w:rsid w:val="00644E75"/>
    <w:rsid w:val="0064624E"/>
    <w:rsid w:val="00650AB9"/>
    <w:rsid w:val="006533DF"/>
    <w:rsid w:val="00655733"/>
    <w:rsid w:val="00655ACD"/>
    <w:rsid w:val="00656A92"/>
    <w:rsid w:val="00656DDE"/>
    <w:rsid w:val="0066011D"/>
    <w:rsid w:val="006607C0"/>
    <w:rsid w:val="006613A6"/>
    <w:rsid w:val="0066208D"/>
    <w:rsid w:val="006627A2"/>
    <w:rsid w:val="006634E6"/>
    <w:rsid w:val="006655EE"/>
    <w:rsid w:val="00665EDB"/>
    <w:rsid w:val="00667EE7"/>
    <w:rsid w:val="00670165"/>
    <w:rsid w:val="00670922"/>
    <w:rsid w:val="00670BE1"/>
    <w:rsid w:val="00671E51"/>
    <w:rsid w:val="0067218F"/>
    <w:rsid w:val="006741F2"/>
    <w:rsid w:val="0067434F"/>
    <w:rsid w:val="00674CC3"/>
    <w:rsid w:val="00675C72"/>
    <w:rsid w:val="006771F9"/>
    <w:rsid w:val="006776D7"/>
    <w:rsid w:val="00681003"/>
    <w:rsid w:val="006817C9"/>
    <w:rsid w:val="00682EC2"/>
    <w:rsid w:val="006833E6"/>
    <w:rsid w:val="00683ECE"/>
    <w:rsid w:val="00690C57"/>
    <w:rsid w:val="006920D2"/>
    <w:rsid w:val="00694027"/>
    <w:rsid w:val="00695FC2"/>
    <w:rsid w:val="00696949"/>
    <w:rsid w:val="00697052"/>
    <w:rsid w:val="006970DC"/>
    <w:rsid w:val="00697304"/>
    <w:rsid w:val="006A46FB"/>
    <w:rsid w:val="006A5E28"/>
    <w:rsid w:val="006A697B"/>
    <w:rsid w:val="006A7AFF"/>
    <w:rsid w:val="006B0998"/>
    <w:rsid w:val="006B1816"/>
    <w:rsid w:val="006B2099"/>
    <w:rsid w:val="006B50CF"/>
    <w:rsid w:val="006B50DB"/>
    <w:rsid w:val="006B66A9"/>
    <w:rsid w:val="006B67B0"/>
    <w:rsid w:val="006C03B8"/>
    <w:rsid w:val="006C2EA2"/>
    <w:rsid w:val="006C5EC9"/>
    <w:rsid w:val="006C6059"/>
    <w:rsid w:val="006C7522"/>
    <w:rsid w:val="006D11E7"/>
    <w:rsid w:val="006D130E"/>
    <w:rsid w:val="006D6F08"/>
    <w:rsid w:val="006E062C"/>
    <w:rsid w:val="006E0A22"/>
    <w:rsid w:val="006E1C82"/>
    <w:rsid w:val="006E28B7"/>
    <w:rsid w:val="006E2A9B"/>
    <w:rsid w:val="006E3310"/>
    <w:rsid w:val="006E45E3"/>
    <w:rsid w:val="006E4E39"/>
    <w:rsid w:val="006E565E"/>
    <w:rsid w:val="006E673D"/>
    <w:rsid w:val="006E7D3B"/>
    <w:rsid w:val="006F0326"/>
    <w:rsid w:val="006F1B70"/>
    <w:rsid w:val="006F2FEA"/>
    <w:rsid w:val="006F341D"/>
    <w:rsid w:val="006F3CDE"/>
    <w:rsid w:val="006F4999"/>
    <w:rsid w:val="006F58D4"/>
    <w:rsid w:val="006F5FBC"/>
    <w:rsid w:val="006F6582"/>
    <w:rsid w:val="0070346E"/>
    <w:rsid w:val="00704EDB"/>
    <w:rsid w:val="00705C7A"/>
    <w:rsid w:val="00705F08"/>
    <w:rsid w:val="00706101"/>
    <w:rsid w:val="00707072"/>
    <w:rsid w:val="00707D61"/>
    <w:rsid w:val="00712287"/>
    <w:rsid w:val="00712772"/>
    <w:rsid w:val="007148D3"/>
    <w:rsid w:val="007149DB"/>
    <w:rsid w:val="00715B9A"/>
    <w:rsid w:val="00716D55"/>
    <w:rsid w:val="00716FBB"/>
    <w:rsid w:val="00717171"/>
    <w:rsid w:val="0072342A"/>
    <w:rsid w:val="0072514C"/>
    <w:rsid w:val="007257D0"/>
    <w:rsid w:val="00726509"/>
    <w:rsid w:val="00726EA6"/>
    <w:rsid w:val="00727208"/>
    <w:rsid w:val="00727680"/>
    <w:rsid w:val="007348B1"/>
    <w:rsid w:val="00734DBC"/>
    <w:rsid w:val="007362A6"/>
    <w:rsid w:val="00736D7D"/>
    <w:rsid w:val="00740E58"/>
    <w:rsid w:val="00742115"/>
    <w:rsid w:val="007445A0"/>
    <w:rsid w:val="0074524B"/>
    <w:rsid w:val="00745C05"/>
    <w:rsid w:val="00747A4D"/>
    <w:rsid w:val="00747D8B"/>
    <w:rsid w:val="00750442"/>
    <w:rsid w:val="00750D58"/>
    <w:rsid w:val="00751228"/>
    <w:rsid w:val="00753425"/>
    <w:rsid w:val="007571E1"/>
    <w:rsid w:val="00757C30"/>
    <w:rsid w:val="007604B2"/>
    <w:rsid w:val="00760BBD"/>
    <w:rsid w:val="00762DE9"/>
    <w:rsid w:val="007630BE"/>
    <w:rsid w:val="007636E0"/>
    <w:rsid w:val="00765281"/>
    <w:rsid w:val="00766BAD"/>
    <w:rsid w:val="00767A23"/>
    <w:rsid w:val="007729A2"/>
    <w:rsid w:val="007741CF"/>
    <w:rsid w:val="007744A2"/>
    <w:rsid w:val="007755F2"/>
    <w:rsid w:val="007758B5"/>
    <w:rsid w:val="00776971"/>
    <w:rsid w:val="00777590"/>
    <w:rsid w:val="00780A80"/>
    <w:rsid w:val="0078177E"/>
    <w:rsid w:val="00781FCA"/>
    <w:rsid w:val="0078304C"/>
    <w:rsid w:val="00783673"/>
    <w:rsid w:val="0078542F"/>
    <w:rsid w:val="00785490"/>
    <w:rsid w:val="00790A4A"/>
    <w:rsid w:val="00792518"/>
    <w:rsid w:val="007925EA"/>
    <w:rsid w:val="00792A19"/>
    <w:rsid w:val="00793CD8"/>
    <w:rsid w:val="00793D7F"/>
    <w:rsid w:val="007948AB"/>
    <w:rsid w:val="00795746"/>
    <w:rsid w:val="00795835"/>
    <w:rsid w:val="00795C92"/>
    <w:rsid w:val="00796231"/>
    <w:rsid w:val="0079626D"/>
    <w:rsid w:val="007A1CB3"/>
    <w:rsid w:val="007A306F"/>
    <w:rsid w:val="007A43A6"/>
    <w:rsid w:val="007A4817"/>
    <w:rsid w:val="007A58A6"/>
    <w:rsid w:val="007A5C0B"/>
    <w:rsid w:val="007B3D2D"/>
    <w:rsid w:val="007B50AE"/>
    <w:rsid w:val="007B51DF"/>
    <w:rsid w:val="007B5AD8"/>
    <w:rsid w:val="007B779B"/>
    <w:rsid w:val="007C05DD"/>
    <w:rsid w:val="007C3D18"/>
    <w:rsid w:val="007C60BF"/>
    <w:rsid w:val="007C6A07"/>
    <w:rsid w:val="007C730C"/>
    <w:rsid w:val="007C75A1"/>
    <w:rsid w:val="007C77A5"/>
    <w:rsid w:val="007D04E5"/>
    <w:rsid w:val="007D29B2"/>
    <w:rsid w:val="007D3040"/>
    <w:rsid w:val="007D5901"/>
    <w:rsid w:val="007D7526"/>
    <w:rsid w:val="007E4610"/>
    <w:rsid w:val="007E4715"/>
    <w:rsid w:val="007E505B"/>
    <w:rsid w:val="007E7091"/>
    <w:rsid w:val="007E7E37"/>
    <w:rsid w:val="007E7F6B"/>
    <w:rsid w:val="007F1AAB"/>
    <w:rsid w:val="007F2144"/>
    <w:rsid w:val="007F3B0B"/>
    <w:rsid w:val="007F5D36"/>
    <w:rsid w:val="007F7EEC"/>
    <w:rsid w:val="0080076A"/>
    <w:rsid w:val="00800BAA"/>
    <w:rsid w:val="00801DBC"/>
    <w:rsid w:val="00803FAE"/>
    <w:rsid w:val="00804701"/>
    <w:rsid w:val="00805007"/>
    <w:rsid w:val="0080605F"/>
    <w:rsid w:val="00807786"/>
    <w:rsid w:val="00807EFC"/>
    <w:rsid w:val="00811FCB"/>
    <w:rsid w:val="008158D6"/>
    <w:rsid w:val="00817196"/>
    <w:rsid w:val="00822734"/>
    <w:rsid w:val="008235DB"/>
    <w:rsid w:val="0082496D"/>
    <w:rsid w:val="00824AB4"/>
    <w:rsid w:val="0082566B"/>
    <w:rsid w:val="00825C42"/>
    <w:rsid w:val="00825D25"/>
    <w:rsid w:val="00827D6F"/>
    <w:rsid w:val="00831E0C"/>
    <w:rsid w:val="00835F53"/>
    <w:rsid w:val="008376AC"/>
    <w:rsid w:val="00843099"/>
    <w:rsid w:val="008444E8"/>
    <w:rsid w:val="00844E80"/>
    <w:rsid w:val="00846AF9"/>
    <w:rsid w:val="00846FE7"/>
    <w:rsid w:val="00856911"/>
    <w:rsid w:val="00857C34"/>
    <w:rsid w:val="0086037F"/>
    <w:rsid w:val="0086283A"/>
    <w:rsid w:val="00865F4E"/>
    <w:rsid w:val="0086643B"/>
    <w:rsid w:val="008677FD"/>
    <w:rsid w:val="00867B23"/>
    <w:rsid w:val="00867B62"/>
    <w:rsid w:val="008706D4"/>
    <w:rsid w:val="00870F8A"/>
    <w:rsid w:val="008719A4"/>
    <w:rsid w:val="00871D23"/>
    <w:rsid w:val="00874312"/>
    <w:rsid w:val="0087437C"/>
    <w:rsid w:val="00875CD7"/>
    <w:rsid w:val="00876B4D"/>
    <w:rsid w:val="00877058"/>
    <w:rsid w:val="00877F18"/>
    <w:rsid w:val="008830EC"/>
    <w:rsid w:val="008862B2"/>
    <w:rsid w:val="00886927"/>
    <w:rsid w:val="00890334"/>
    <w:rsid w:val="00892C81"/>
    <w:rsid w:val="008941E3"/>
    <w:rsid w:val="00894A88"/>
    <w:rsid w:val="00895127"/>
    <w:rsid w:val="00895386"/>
    <w:rsid w:val="008A1E0A"/>
    <w:rsid w:val="008A21FF"/>
    <w:rsid w:val="008A2CE2"/>
    <w:rsid w:val="008A30AC"/>
    <w:rsid w:val="008A44B8"/>
    <w:rsid w:val="008A51A8"/>
    <w:rsid w:val="008A54C7"/>
    <w:rsid w:val="008A77D8"/>
    <w:rsid w:val="008B0483"/>
    <w:rsid w:val="008B120C"/>
    <w:rsid w:val="008B1833"/>
    <w:rsid w:val="008B51A0"/>
    <w:rsid w:val="008B539A"/>
    <w:rsid w:val="008B592A"/>
    <w:rsid w:val="008B5C5C"/>
    <w:rsid w:val="008B7B5C"/>
    <w:rsid w:val="008B7C79"/>
    <w:rsid w:val="008C0C99"/>
    <w:rsid w:val="008C2017"/>
    <w:rsid w:val="008C4958"/>
    <w:rsid w:val="008C4BAA"/>
    <w:rsid w:val="008C50E7"/>
    <w:rsid w:val="008C57E4"/>
    <w:rsid w:val="008C6723"/>
    <w:rsid w:val="008C6AE8"/>
    <w:rsid w:val="008C7573"/>
    <w:rsid w:val="008D00A5"/>
    <w:rsid w:val="008D192A"/>
    <w:rsid w:val="008D34F1"/>
    <w:rsid w:val="008D39D8"/>
    <w:rsid w:val="008D3CA6"/>
    <w:rsid w:val="008D6D1A"/>
    <w:rsid w:val="008E065E"/>
    <w:rsid w:val="008E0927"/>
    <w:rsid w:val="008E1909"/>
    <w:rsid w:val="008E37FA"/>
    <w:rsid w:val="008E6679"/>
    <w:rsid w:val="008F08A1"/>
    <w:rsid w:val="008F1C4E"/>
    <w:rsid w:val="008F1EAB"/>
    <w:rsid w:val="008F33DC"/>
    <w:rsid w:val="008F477F"/>
    <w:rsid w:val="008F48DA"/>
    <w:rsid w:val="008F6A3C"/>
    <w:rsid w:val="008F6B5E"/>
    <w:rsid w:val="008F7518"/>
    <w:rsid w:val="008F7BC8"/>
    <w:rsid w:val="00900ED6"/>
    <w:rsid w:val="00902350"/>
    <w:rsid w:val="0090336B"/>
    <w:rsid w:val="009053AA"/>
    <w:rsid w:val="00906939"/>
    <w:rsid w:val="00910B7D"/>
    <w:rsid w:val="00911953"/>
    <w:rsid w:val="00911DFB"/>
    <w:rsid w:val="00911E98"/>
    <w:rsid w:val="009139D9"/>
    <w:rsid w:val="00914AD8"/>
    <w:rsid w:val="00916079"/>
    <w:rsid w:val="00917916"/>
    <w:rsid w:val="00917CE9"/>
    <w:rsid w:val="00920922"/>
    <w:rsid w:val="0092097A"/>
    <w:rsid w:val="00920BF2"/>
    <w:rsid w:val="00920F0E"/>
    <w:rsid w:val="00922010"/>
    <w:rsid w:val="009237D6"/>
    <w:rsid w:val="00930377"/>
    <w:rsid w:val="00931BD9"/>
    <w:rsid w:val="0093274F"/>
    <w:rsid w:val="009368F3"/>
    <w:rsid w:val="00937B98"/>
    <w:rsid w:val="0094009B"/>
    <w:rsid w:val="009413C4"/>
    <w:rsid w:val="00941636"/>
    <w:rsid w:val="00941A58"/>
    <w:rsid w:val="00943742"/>
    <w:rsid w:val="00945C05"/>
    <w:rsid w:val="00946945"/>
    <w:rsid w:val="00946A42"/>
    <w:rsid w:val="00946F2F"/>
    <w:rsid w:val="009470F8"/>
    <w:rsid w:val="00947713"/>
    <w:rsid w:val="0095008E"/>
    <w:rsid w:val="00950DE7"/>
    <w:rsid w:val="0095379A"/>
    <w:rsid w:val="00953902"/>
    <w:rsid w:val="00953920"/>
    <w:rsid w:val="00953D47"/>
    <w:rsid w:val="00955607"/>
    <w:rsid w:val="0095681E"/>
    <w:rsid w:val="00956EC3"/>
    <w:rsid w:val="009572D4"/>
    <w:rsid w:val="009577E1"/>
    <w:rsid w:val="009604BE"/>
    <w:rsid w:val="00960EB8"/>
    <w:rsid w:val="00961921"/>
    <w:rsid w:val="0096430A"/>
    <w:rsid w:val="009643BC"/>
    <w:rsid w:val="00965109"/>
    <w:rsid w:val="0096554B"/>
    <w:rsid w:val="0096584A"/>
    <w:rsid w:val="00966062"/>
    <w:rsid w:val="00971F08"/>
    <w:rsid w:val="00972257"/>
    <w:rsid w:val="00972B65"/>
    <w:rsid w:val="00974EEB"/>
    <w:rsid w:val="0097603D"/>
    <w:rsid w:val="00976949"/>
    <w:rsid w:val="009774AD"/>
    <w:rsid w:val="00977F3F"/>
    <w:rsid w:val="00980477"/>
    <w:rsid w:val="009812FB"/>
    <w:rsid w:val="009825DB"/>
    <w:rsid w:val="009833D5"/>
    <w:rsid w:val="00985253"/>
    <w:rsid w:val="009853B3"/>
    <w:rsid w:val="0099009E"/>
    <w:rsid w:val="00990630"/>
    <w:rsid w:val="00990ED3"/>
    <w:rsid w:val="00991761"/>
    <w:rsid w:val="00992C16"/>
    <w:rsid w:val="00994DCA"/>
    <w:rsid w:val="009960EC"/>
    <w:rsid w:val="009970DD"/>
    <w:rsid w:val="00997D2C"/>
    <w:rsid w:val="009A0FBA"/>
    <w:rsid w:val="009A1601"/>
    <w:rsid w:val="009A3BB6"/>
    <w:rsid w:val="009A462D"/>
    <w:rsid w:val="009A5CBA"/>
    <w:rsid w:val="009A6038"/>
    <w:rsid w:val="009A696A"/>
    <w:rsid w:val="009A7D88"/>
    <w:rsid w:val="009B1F30"/>
    <w:rsid w:val="009B33D2"/>
    <w:rsid w:val="009B3AC2"/>
    <w:rsid w:val="009B4DF4"/>
    <w:rsid w:val="009B564E"/>
    <w:rsid w:val="009B6B15"/>
    <w:rsid w:val="009B7E87"/>
    <w:rsid w:val="009C0169"/>
    <w:rsid w:val="009C0D99"/>
    <w:rsid w:val="009C1A96"/>
    <w:rsid w:val="009C403E"/>
    <w:rsid w:val="009C4A7E"/>
    <w:rsid w:val="009C5A5C"/>
    <w:rsid w:val="009C7AC3"/>
    <w:rsid w:val="009D1BE5"/>
    <w:rsid w:val="009D4FF0"/>
    <w:rsid w:val="009D6D49"/>
    <w:rsid w:val="009D703C"/>
    <w:rsid w:val="009D718F"/>
    <w:rsid w:val="009E068F"/>
    <w:rsid w:val="009E14E0"/>
    <w:rsid w:val="009E2B91"/>
    <w:rsid w:val="009E35DB"/>
    <w:rsid w:val="009E384D"/>
    <w:rsid w:val="009E3CFB"/>
    <w:rsid w:val="009E47A3"/>
    <w:rsid w:val="009E4F4D"/>
    <w:rsid w:val="009F08F3"/>
    <w:rsid w:val="009F0C4D"/>
    <w:rsid w:val="009F344F"/>
    <w:rsid w:val="009F617E"/>
    <w:rsid w:val="009F6BB1"/>
    <w:rsid w:val="00A025C8"/>
    <w:rsid w:val="00A031D8"/>
    <w:rsid w:val="00A048A8"/>
    <w:rsid w:val="00A04F49"/>
    <w:rsid w:val="00A12623"/>
    <w:rsid w:val="00A12898"/>
    <w:rsid w:val="00A13E54"/>
    <w:rsid w:val="00A15A0B"/>
    <w:rsid w:val="00A17F63"/>
    <w:rsid w:val="00A2193B"/>
    <w:rsid w:val="00A23050"/>
    <w:rsid w:val="00A2351A"/>
    <w:rsid w:val="00A264A9"/>
    <w:rsid w:val="00A26DCF"/>
    <w:rsid w:val="00A2770D"/>
    <w:rsid w:val="00A27720"/>
    <w:rsid w:val="00A27785"/>
    <w:rsid w:val="00A27CEB"/>
    <w:rsid w:val="00A30187"/>
    <w:rsid w:val="00A3448A"/>
    <w:rsid w:val="00A36297"/>
    <w:rsid w:val="00A366AF"/>
    <w:rsid w:val="00A41CFD"/>
    <w:rsid w:val="00A41E2B"/>
    <w:rsid w:val="00A427BB"/>
    <w:rsid w:val="00A43820"/>
    <w:rsid w:val="00A44248"/>
    <w:rsid w:val="00A45B74"/>
    <w:rsid w:val="00A52E1D"/>
    <w:rsid w:val="00A54868"/>
    <w:rsid w:val="00A55B8D"/>
    <w:rsid w:val="00A5771A"/>
    <w:rsid w:val="00A61499"/>
    <w:rsid w:val="00A617A1"/>
    <w:rsid w:val="00A62A77"/>
    <w:rsid w:val="00A63483"/>
    <w:rsid w:val="00A657D7"/>
    <w:rsid w:val="00A660AC"/>
    <w:rsid w:val="00A67E6C"/>
    <w:rsid w:val="00A70AD4"/>
    <w:rsid w:val="00A71B99"/>
    <w:rsid w:val="00A739D0"/>
    <w:rsid w:val="00A74727"/>
    <w:rsid w:val="00A761D4"/>
    <w:rsid w:val="00A77EC4"/>
    <w:rsid w:val="00A80177"/>
    <w:rsid w:val="00A80931"/>
    <w:rsid w:val="00A8163F"/>
    <w:rsid w:val="00A82028"/>
    <w:rsid w:val="00A835C5"/>
    <w:rsid w:val="00A84C3B"/>
    <w:rsid w:val="00A9257E"/>
    <w:rsid w:val="00A92879"/>
    <w:rsid w:val="00A93B64"/>
    <w:rsid w:val="00A93E42"/>
    <w:rsid w:val="00A9442A"/>
    <w:rsid w:val="00A97FEA"/>
    <w:rsid w:val="00AA016F"/>
    <w:rsid w:val="00AA1278"/>
    <w:rsid w:val="00AA1ED6"/>
    <w:rsid w:val="00AA42F2"/>
    <w:rsid w:val="00AA4694"/>
    <w:rsid w:val="00AA4A5A"/>
    <w:rsid w:val="00AA51D6"/>
    <w:rsid w:val="00AA643A"/>
    <w:rsid w:val="00AB0792"/>
    <w:rsid w:val="00AB0B70"/>
    <w:rsid w:val="00AB0BC8"/>
    <w:rsid w:val="00AB11CA"/>
    <w:rsid w:val="00AB14D9"/>
    <w:rsid w:val="00AB356A"/>
    <w:rsid w:val="00AB4336"/>
    <w:rsid w:val="00AB476D"/>
    <w:rsid w:val="00AB4AB8"/>
    <w:rsid w:val="00AB655E"/>
    <w:rsid w:val="00AB68D1"/>
    <w:rsid w:val="00AB7756"/>
    <w:rsid w:val="00AB7FB0"/>
    <w:rsid w:val="00AC007F"/>
    <w:rsid w:val="00AC0782"/>
    <w:rsid w:val="00AC0BF1"/>
    <w:rsid w:val="00AC0D7A"/>
    <w:rsid w:val="00AC2ECD"/>
    <w:rsid w:val="00AC3119"/>
    <w:rsid w:val="00AC31B6"/>
    <w:rsid w:val="00AC3F61"/>
    <w:rsid w:val="00AC49FB"/>
    <w:rsid w:val="00AC5A10"/>
    <w:rsid w:val="00AD0AA3"/>
    <w:rsid w:val="00AD1D65"/>
    <w:rsid w:val="00AD2ED0"/>
    <w:rsid w:val="00AD3370"/>
    <w:rsid w:val="00AD3F94"/>
    <w:rsid w:val="00AD4A5A"/>
    <w:rsid w:val="00AD4A7D"/>
    <w:rsid w:val="00AE030D"/>
    <w:rsid w:val="00AE27AC"/>
    <w:rsid w:val="00AE40E0"/>
    <w:rsid w:val="00AE4DBA"/>
    <w:rsid w:val="00AE4F07"/>
    <w:rsid w:val="00AE5220"/>
    <w:rsid w:val="00AE68AF"/>
    <w:rsid w:val="00AF006F"/>
    <w:rsid w:val="00AF03FE"/>
    <w:rsid w:val="00AF1C5D"/>
    <w:rsid w:val="00AF42D7"/>
    <w:rsid w:val="00B006FE"/>
    <w:rsid w:val="00B007CB"/>
    <w:rsid w:val="00B02074"/>
    <w:rsid w:val="00B02AA9"/>
    <w:rsid w:val="00B02FA3"/>
    <w:rsid w:val="00B0436D"/>
    <w:rsid w:val="00B05084"/>
    <w:rsid w:val="00B11AEB"/>
    <w:rsid w:val="00B157F9"/>
    <w:rsid w:val="00B20256"/>
    <w:rsid w:val="00B20D09"/>
    <w:rsid w:val="00B242B1"/>
    <w:rsid w:val="00B25ABC"/>
    <w:rsid w:val="00B2763F"/>
    <w:rsid w:val="00B27858"/>
    <w:rsid w:val="00B27AAC"/>
    <w:rsid w:val="00B30929"/>
    <w:rsid w:val="00B36802"/>
    <w:rsid w:val="00B372AA"/>
    <w:rsid w:val="00B37AB4"/>
    <w:rsid w:val="00B40445"/>
    <w:rsid w:val="00B409E0"/>
    <w:rsid w:val="00B41888"/>
    <w:rsid w:val="00B43224"/>
    <w:rsid w:val="00B4509C"/>
    <w:rsid w:val="00B450DF"/>
    <w:rsid w:val="00B4541F"/>
    <w:rsid w:val="00B45A52"/>
    <w:rsid w:val="00B46175"/>
    <w:rsid w:val="00B46F3D"/>
    <w:rsid w:val="00B50412"/>
    <w:rsid w:val="00B53370"/>
    <w:rsid w:val="00B548B7"/>
    <w:rsid w:val="00B61D23"/>
    <w:rsid w:val="00B62A85"/>
    <w:rsid w:val="00B63DFE"/>
    <w:rsid w:val="00B643C9"/>
    <w:rsid w:val="00B664C7"/>
    <w:rsid w:val="00B739DD"/>
    <w:rsid w:val="00B739F6"/>
    <w:rsid w:val="00B771CF"/>
    <w:rsid w:val="00B81A6C"/>
    <w:rsid w:val="00B85DE5"/>
    <w:rsid w:val="00B86C3B"/>
    <w:rsid w:val="00B90F73"/>
    <w:rsid w:val="00B91948"/>
    <w:rsid w:val="00B93B59"/>
    <w:rsid w:val="00B9406A"/>
    <w:rsid w:val="00B95B75"/>
    <w:rsid w:val="00BA2280"/>
    <w:rsid w:val="00BA2A08"/>
    <w:rsid w:val="00BA56D2"/>
    <w:rsid w:val="00BA76E0"/>
    <w:rsid w:val="00BB10A7"/>
    <w:rsid w:val="00BB28D4"/>
    <w:rsid w:val="00BB2A25"/>
    <w:rsid w:val="00BB3C15"/>
    <w:rsid w:val="00BB51E9"/>
    <w:rsid w:val="00BC0FDC"/>
    <w:rsid w:val="00BC1065"/>
    <w:rsid w:val="00BC3053"/>
    <w:rsid w:val="00BC4D2E"/>
    <w:rsid w:val="00BC55B0"/>
    <w:rsid w:val="00BC6663"/>
    <w:rsid w:val="00BD0FC1"/>
    <w:rsid w:val="00BD48AC"/>
    <w:rsid w:val="00BD5F1A"/>
    <w:rsid w:val="00BE1234"/>
    <w:rsid w:val="00BE2FA6"/>
    <w:rsid w:val="00BE333F"/>
    <w:rsid w:val="00BE37E7"/>
    <w:rsid w:val="00BE7406"/>
    <w:rsid w:val="00BE7603"/>
    <w:rsid w:val="00BF205B"/>
    <w:rsid w:val="00BF3279"/>
    <w:rsid w:val="00BF3957"/>
    <w:rsid w:val="00BF74C7"/>
    <w:rsid w:val="00C01489"/>
    <w:rsid w:val="00C015F1"/>
    <w:rsid w:val="00C01F33"/>
    <w:rsid w:val="00C02CC6"/>
    <w:rsid w:val="00C03C7B"/>
    <w:rsid w:val="00C040F7"/>
    <w:rsid w:val="00C04366"/>
    <w:rsid w:val="00C044AB"/>
    <w:rsid w:val="00C05600"/>
    <w:rsid w:val="00C05706"/>
    <w:rsid w:val="00C07377"/>
    <w:rsid w:val="00C10174"/>
    <w:rsid w:val="00C10478"/>
    <w:rsid w:val="00C12107"/>
    <w:rsid w:val="00C14D4B"/>
    <w:rsid w:val="00C154BB"/>
    <w:rsid w:val="00C15CEC"/>
    <w:rsid w:val="00C15ED9"/>
    <w:rsid w:val="00C25DC5"/>
    <w:rsid w:val="00C279B5"/>
    <w:rsid w:val="00C27A59"/>
    <w:rsid w:val="00C27C45"/>
    <w:rsid w:val="00C32A3F"/>
    <w:rsid w:val="00C338DB"/>
    <w:rsid w:val="00C33DB0"/>
    <w:rsid w:val="00C359F2"/>
    <w:rsid w:val="00C3719D"/>
    <w:rsid w:val="00C37CB2"/>
    <w:rsid w:val="00C40112"/>
    <w:rsid w:val="00C43E55"/>
    <w:rsid w:val="00C46B60"/>
    <w:rsid w:val="00C473A5"/>
    <w:rsid w:val="00C47DB7"/>
    <w:rsid w:val="00C52C16"/>
    <w:rsid w:val="00C54995"/>
    <w:rsid w:val="00C54D41"/>
    <w:rsid w:val="00C55502"/>
    <w:rsid w:val="00C55602"/>
    <w:rsid w:val="00C60783"/>
    <w:rsid w:val="00C63843"/>
    <w:rsid w:val="00C64672"/>
    <w:rsid w:val="00C70697"/>
    <w:rsid w:val="00C71EA9"/>
    <w:rsid w:val="00C72093"/>
    <w:rsid w:val="00C72EF4"/>
    <w:rsid w:val="00C74110"/>
    <w:rsid w:val="00C744FE"/>
    <w:rsid w:val="00C74F14"/>
    <w:rsid w:val="00C75D2F"/>
    <w:rsid w:val="00C767BE"/>
    <w:rsid w:val="00C76E3C"/>
    <w:rsid w:val="00C76E7E"/>
    <w:rsid w:val="00C81568"/>
    <w:rsid w:val="00C8237D"/>
    <w:rsid w:val="00C828D0"/>
    <w:rsid w:val="00C8426F"/>
    <w:rsid w:val="00C8645E"/>
    <w:rsid w:val="00C879A0"/>
    <w:rsid w:val="00C9027A"/>
    <w:rsid w:val="00C9068E"/>
    <w:rsid w:val="00C93814"/>
    <w:rsid w:val="00C93C4B"/>
    <w:rsid w:val="00C944AB"/>
    <w:rsid w:val="00C95B40"/>
    <w:rsid w:val="00C973DD"/>
    <w:rsid w:val="00CA10FC"/>
    <w:rsid w:val="00CA17BC"/>
    <w:rsid w:val="00CA1ED8"/>
    <w:rsid w:val="00CA3632"/>
    <w:rsid w:val="00CA41ED"/>
    <w:rsid w:val="00CA5BB6"/>
    <w:rsid w:val="00CB1F63"/>
    <w:rsid w:val="00CB4F04"/>
    <w:rsid w:val="00CB7170"/>
    <w:rsid w:val="00CC040E"/>
    <w:rsid w:val="00CC0D67"/>
    <w:rsid w:val="00CC111F"/>
    <w:rsid w:val="00CC2011"/>
    <w:rsid w:val="00CC3EA0"/>
    <w:rsid w:val="00CC6348"/>
    <w:rsid w:val="00CC78AF"/>
    <w:rsid w:val="00CC7B45"/>
    <w:rsid w:val="00CC7F15"/>
    <w:rsid w:val="00CD0735"/>
    <w:rsid w:val="00CD1188"/>
    <w:rsid w:val="00CD2ED1"/>
    <w:rsid w:val="00CD337B"/>
    <w:rsid w:val="00CD3684"/>
    <w:rsid w:val="00CD6799"/>
    <w:rsid w:val="00CD79B0"/>
    <w:rsid w:val="00CE0424"/>
    <w:rsid w:val="00CE0BF7"/>
    <w:rsid w:val="00CE154F"/>
    <w:rsid w:val="00CE47DD"/>
    <w:rsid w:val="00CE5D74"/>
    <w:rsid w:val="00CE6826"/>
    <w:rsid w:val="00CE6E0D"/>
    <w:rsid w:val="00CE6F61"/>
    <w:rsid w:val="00CE7561"/>
    <w:rsid w:val="00CF1354"/>
    <w:rsid w:val="00CF27C9"/>
    <w:rsid w:val="00CF3B1F"/>
    <w:rsid w:val="00CF3BF6"/>
    <w:rsid w:val="00CF625B"/>
    <w:rsid w:val="00CF687E"/>
    <w:rsid w:val="00D0071E"/>
    <w:rsid w:val="00D01D72"/>
    <w:rsid w:val="00D029F6"/>
    <w:rsid w:val="00D0349B"/>
    <w:rsid w:val="00D10249"/>
    <w:rsid w:val="00D115C3"/>
    <w:rsid w:val="00D11897"/>
    <w:rsid w:val="00D13135"/>
    <w:rsid w:val="00D13B90"/>
    <w:rsid w:val="00D13E4E"/>
    <w:rsid w:val="00D14FE1"/>
    <w:rsid w:val="00D209DF"/>
    <w:rsid w:val="00D22771"/>
    <w:rsid w:val="00D22793"/>
    <w:rsid w:val="00D239A7"/>
    <w:rsid w:val="00D23F47"/>
    <w:rsid w:val="00D30709"/>
    <w:rsid w:val="00D30A40"/>
    <w:rsid w:val="00D36499"/>
    <w:rsid w:val="00D36E71"/>
    <w:rsid w:val="00D37AF8"/>
    <w:rsid w:val="00D37D87"/>
    <w:rsid w:val="00D40198"/>
    <w:rsid w:val="00D408DA"/>
    <w:rsid w:val="00D40B33"/>
    <w:rsid w:val="00D41681"/>
    <w:rsid w:val="00D4318F"/>
    <w:rsid w:val="00D438BF"/>
    <w:rsid w:val="00D440F8"/>
    <w:rsid w:val="00D46CD8"/>
    <w:rsid w:val="00D513DC"/>
    <w:rsid w:val="00D51F30"/>
    <w:rsid w:val="00D52D65"/>
    <w:rsid w:val="00D546FF"/>
    <w:rsid w:val="00D55AD5"/>
    <w:rsid w:val="00D5623F"/>
    <w:rsid w:val="00D57675"/>
    <w:rsid w:val="00D576CA"/>
    <w:rsid w:val="00D61AF5"/>
    <w:rsid w:val="00D63D8A"/>
    <w:rsid w:val="00D652B5"/>
    <w:rsid w:val="00D66155"/>
    <w:rsid w:val="00D708B0"/>
    <w:rsid w:val="00D7315B"/>
    <w:rsid w:val="00D764B2"/>
    <w:rsid w:val="00D77B1D"/>
    <w:rsid w:val="00D8021F"/>
    <w:rsid w:val="00D80383"/>
    <w:rsid w:val="00D823C6"/>
    <w:rsid w:val="00D8327F"/>
    <w:rsid w:val="00D85F43"/>
    <w:rsid w:val="00D86CA3"/>
    <w:rsid w:val="00D871CE"/>
    <w:rsid w:val="00D90622"/>
    <w:rsid w:val="00D907DA"/>
    <w:rsid w:val="00D9186B"/>
    <w:rsid w:val="00D9196D"/>
    <w:rsid w:val="00D92982"/>
    <w:rsid w:val="00DA305E"/>
    <w:rsid w:val="00DA5417"/>
    <w:rsid w:val="00DA56E8"/>
    <w:rsid w:val="00DB0A9F"/>
    <w:rsid w:val="00DB377D"/>
    <w:rsid w:val="00DB4AE6"/>
    <w:rsid w:val="00DC1AF9"/>
    <w:rsid w:val="00DC2D36"/>
    <w:rsid w:val="00DC4734"/>
    <w:rsid w:val="00DC53EF"/>
    <w:rsid w:val="00DC6A76"/>
    <w:rsid w:val="00DD0608"/>
    <w:rsid w:val="00DE1466"/>
    <w:rsid w:val="00DE2567"/>
    <w:rsid w:val="00DE5608"/>
    <w:rsid w:val="00DE58D0"/>
    <w:rsid w:val="00DE654F"/>
    <w:rsid w:val="00DE796B"/>
    <w:rsid w:val="00DF0B6E"/>
    <w:rsid w:val="00DF15E0"/>
    <w:rsid w:val="00DF37A0"/>
    <w:rsid w:val="00DF53B6"/>
    <w:rsid w:val="00E0249F"/>
    <w:rsid w:val="00E0410F"/>
    <w:rsid w:val="00E07B94"/>
    <w:rsid w:val="00E110E7"/>
    <w:rsid w:val="00E11B20"/>
    <w:rsid w:val="00E13087"/>
    <w:rsid w:val="00E14C38"/>
    <w:rsid w:val="00E1562A"/>
    <w:rsid w:val="00E17FA2"/>
    <w:rsid w:val="00E22330"/>
    <w:rsid w:val="00E25129"/>
    <w:rsid w:val="00E2589B"/>
    <w:rsid w:val="00E27300"/>
    <w:rsid w:val="00E30A40"/>
    <w:rsid w:val="00E30B5A"/>
    <w:rsid w:val="00E3123D"/>
    <w:rsid w:val="00E31461"/>
    <w:rsid w:val="00E31D43"/>
    <w:rsid w:val="00E32608"/>
    <w:rsid w:val="00E34188"/>
    <w:rsid w:val="00E34B6E"/>
    <w:rsid w:val="00E35559"/>
    <w:rsid w:val="00E3723A"/>
    <w:rsid w:val="00E37860"/>
    <w:rsid w:val="00E4033B"/>
    <w:rsid w:val="00E4111A"/>
    <w:rsid w:val="00E446F1"/>
    <w:rsid w:val="00E44A1A"/>
    <w:rsid w:val="00E46886"/>
    <w:rsid w:val="00E47AEF"/>
    <w:rsid w:val="00E53B75"/>
    <w:rsid w:val="00E54AEF"/>
    <w:rsid w:val="00E54DB0"/>
    <w:rsid w:val="00E54E3B"/>
    <w:rsid w:val="00E57565"/>
    <w:rsid w:val="00E60BE8"/>
    <w:rsid w:val="00E61B63"/>
    <w:rsid w:val="00E61D10"/>
    <w:rsid w:val="00E63838"/>
    <w:rsid w:val="00E64434"/>
    <w:rsid w:val="00E64662"/>
    <w:rsid w:val="00E66D08"/>
    <w:rsid w:val="00E67C51"/>
    <w:rsid w:val="00E72EFC"/>
    <w:rsid w:val="00E758EC"/>
    <w:rsid w:val="00E76B7D"/>
    <w:rsid w:val="00E8234C"/>
    <w:rsid w:val="00E83AA9"/>
    <w:rsid w:val="00E85928"/>
    <w:rsid w:val="00E87822"/>
    <w:rsid w:val="00E90395"/>
    <w:rsid w:val="00E90E49"/>
    <w:rsid w:val="00E917F9"/>
    <w:rsid w:val="00E9291C"/>
    <w:rsid w:val="00E929FC"/>
    <w:rsid w:val="00E93720"/>
    <w:rsid w:val="00E93FFE"/>
    <w:rsid w:val="00E94674"/>
    <w:rsid w:val="00E94F8A"/>
    <w:rsid w:val="00E964AD"/>
    <w:rsid w:val="00E9755D"/>
    <w:rsid w:val="00EA7A41"/>
    <w:rsid w:val="00EB077B"/>
    <w:rsid w:val="00EB07DF"/>
    <w:rsid w:val="00EB251D"/>
    <w:rsid w:val="00EB4EA2"/>
    <w:rsid w:val="00EB5BA3"/>
    <w:rsid w:val="00EC24D5"/>
    <w:rsid w:val="00EC27C6"/>
    <w:rsid w:val="00EC27DA"/>
    <w:rsid w:val="00EC38AE"/>
    <w:rsid w:val="00EC4207"/>
    <w:rsid w:val="00EC4538"/>
    <w:rsid w:val="00EC4D5D"/>
    <w:rsid w:val="00EC5653"/>
    <w:rsid w:val="00EC6A8C"/>
    <w:rsid w:val="00EC71CE"/>
    <w:rsid w:val="00ED1006"/>
    <w:rsid w:val="00EE24D5"/>
    <w:rsid w:val="00EE2782"/>
    <w:rsid w:val="00EE29AF"/>
    <w:rsid w:val="00EE6237"/>
    <w:rsid w:val="00EF166F"/>
    <w:rsid w:val="00EF18FE"/>
    <w:rsid w:val="00EF357D"/>
    <w:rsid w:val="00EF5787"/>
    <w:rsid w:val="00EF608E"/>
    <w:rsid w:val="00EF60D0"/>
    <w:rsid w:val="00F04404"/>
    <w:rsid w:val="00F0528D"/>
    <w:rsid w:val="00F06A6D"/>
    <w:rsid w:val="00F06C67"/>
    <w:rsid w:val="00F06DFD"/>
    <w:rsid w:val="00F06F0C"/>
    <w:rsid w:val="00F071D1"/>
    <w:rsid w:val="00F07533"/>
    <w:rsid w:val="00F078DE"/>
    <w:rsid w:val="00F10629"/>
    <w:rsid w:val="00F107F1"/>
    <w:rsid w:val="00F11CE0"/>
    <w:rsid w:val="00F15F16"/>
    <w:rsid w:val="00F15FA5"/>
    <w:rsid w:val="00F209B7"/>
    <w:rsid w:val="00F21976"/>
    <w:rsid w:val="00F2376F"/>
    <w:rsid w:val="00F243D8"/>
    <w:rsid w:val="00F251EE"/>
    <w:rsid w:val="00F25FC3"/>
    <w:rsid w:val="00F30828"/>
    <w:rsid w:val="00F313D6"/>
    <w:rsid w:val="00F3422B"/>
    <w:rsid w:val="00F36924"/>
    <w:rsid w:val="00F40F0C"/>
    <w:rsid w:val="00F42A43"/>
    <w:rsid w:val="00F44A0E"/>
    <w:rsid w:val="00F44F80"/>
    <w:rsid w:val="00F4766C"/>
    <w:rsid w:val="00F5031A"/>
    <w:rsid w:val="00F5060E"/>
    <w:rsid w:val="00F507D1"/>
    <w:rsid w:val="00F519CE"/>
    <w:rsid w:val="00F51ADA"/>
    <w:rsid w:val="00F54ECD"/>
    <w:rsid w:val="00F550FE"/>
    <w:rsid w:val="00F575C1"/>
    <w:rsid w:val="00F60203"/>
    <w:rsid w:val="00F6046C"/>
    <w:rsid w:val="00F607C5"/>
    <w:rsid w:val="00F60DEA"/>
    <w:rsid w:val="00F6302A"/>
    <w:rsid w:val="00F63950"/>
    <w:rsid w:val="00F64C2B"/>
    <w:rsid w:val="00F651BE"/>
    <w:rsid w:val="00F65F23"/>
    <w:rsid w:val="00F67A2A"/>
    <w:rsid w:val="00F67F53"/>
    <w:rsid w:val="00F703BE"/>
    <w:rsid w:val="00F70B49"/>
    <w:rsid w:val="00F71F69"/>
    <w:rsid w:val="00F72B72"/>
    <w:rsid w:val="00F74BB9"/>
    <w:rsid w:val="00F75582"/>
    <w:rsid w:val="00F76EFA"/>
    <w:rsid w:val="00F804BE"/>
    <w:rsid w:val="00F817CE"/>
    <w:rsid w:val="00F8456C"/>
    <w:rsid w:val="00F84912"/>
    <w:rsid w:val="00F859D8"/>
    <w:rsid w:val="00F868F5"/>
    <w:rsid w:val="00F870D4"/>
    <w:rsid w:val="00F9056A"/>
    <w:rsid w:val="00F90A85"/>
    <w:rsid w:val="00F90F8D"/>
    <w:rsid w:val="00F92782"/>
    <w:rsid w:val="00F93AA9"/>
    <w:rsid w:val="00F94320"/>
    <w:rsid w:val="00F96985"/>
    <w:rsid w:val="00F97838"/>
    <w:rsid w:val="00F97D3A"/>
    <w:rsid w:val="00FA0453"/>
    <w:rsid w:val="00FA264C"/>
    <w:rsid w:val="00FA2BB3"/>
    <w:rsid w:val="00FA3DF7"/>
    <w:rsid w:val="00FA6AA4"/>
    <w:rsid w:val="00FB4C80"/>
    <w:rsid w:val="00FB57BD"/>
    <w:rsid w:val="00FB65C1"/>
    <w:rsid w:val="00FB6A6A"/>
    <w:rsid w:val="00FC0A26"/>
    <w:rsid w:val="00FC5088"/>
    <w:rsid w:val="00FC5658"/>
    <w:rsid w:val="00FC7429"/>
    <w:rsid w:val="00FD07F6"/>
    <w:rsid w:val="00FD1EC8"/>
    <w:rsid w:val="00FD47ED"/>
    <w:rsid w:val="00FD74DB"/>
    <w:rsid w:val="00FD7660"/>
    <w:rsid w:val="00FE0655"/>
    <w:rsid w:val="00FE2365"/>
    <w:rsid w:val="00FE37D7"/>
    <w:rsid w:val="00FE4C7B"/>
    <w:rsid w:val="00FE7336"/>
    <w:rsid w:val="00FE787C"/>
    <w:rsid w:val="00FE7FD8"/>
    <w:rsid w:val="00FE7FDA"/>
    <w:rsid w:val="00FF1A78"/>
    <w:rsid w:val="00FF1AFA"/>
    <w:rsid w:val="00FF28D0"/>
    <w:rsid w:val="00FF37A3"/>
    <w:rsid w:val="00FF45A5"/>
    <w:rsid w:val="00FF580B"/>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character" w:styleId="UnresolvedMention">
    <w:name w:val="Unresolved Mention"/>
    <w:basedOn w:val="DefaultParagraphFont"/>
    <w:uiPriority w:val="99"/>
    <w:semiHidden/>
    <w:unhideWhenUsed/>
    <w:rsid w:val="00F15F16"/>
    <w:rPr>
      <w:color w:val="605E5C"/>
      <w:shd w:val="clear" w:color="auto" w:fill="E1DFDD"/>
    </w:rPr>
  </w:style>
  <w:style w:type="character" w:customStyle="1" w:styleId="B10">
    <w:name w:val="B1 (文字)"/>
    <w:qFormat/>
    <w:locked/>
    <w:rsid w:val="00452A1B"/>
    <w:rPr>
      <w:lang w:val="en-GB"/>
    </w:rPr>
  </w:style>
  <w:style w:type="paragraph" w:customStyle="1" w:styleId="a">
    <w:name w:val="佐藤２"/>
    <w:basedOn w:val="Normal"/>
    <w:rsid w:val="00452A1B"/>
    <w:pPr>
      <w:numPr>
        <w:numId w:val="59"/>
      </w:numPr>
      <w:overflowPunct/>
      <w:autoSpaceDE/>
      <w:autoSpaceDN/>
      <w:adjustRightInd/>
      <w:textAlignment w:val="auto"/>
    </w:pPr>
    <w:rPr>
      <w:rFonts w:ascii="Times New Roman" w:eastAsia="MS Gothic" w:hAnsi="Times New Roman"/>
      <w:sz w:val="24"/>
    </w:rPr>
  </w:style>
  <w:style w:type="paragraph" w:styleId="Revision">
    <w:name w:val="Revision"/>
    <w:hidden/>
    <w:uiPriority w:val="99"/>
    <w:semiHidden/>
    <w:rsid w:val="004517A9"/>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45155">
      <w:bodyDiv w:val="1"/>
      <w:marLeft w:val="0"/>
      <w:marRight w:val="0"/>
      <w:marTop w:val="0"/>
      <w:marBottom w:val="0"/>
      <w:divBdr>
        <w:top w:val="none" w:sz="0" w:space="0" w:color="auto"/>
        <w:left w:val="none" w:sz="0" w:space="0" w:color="auto"/>
        <w:bottom w:val="none" w:sz="0" w:space="0" w:color="auto"/>
        <w:right w:val="none" w:sz="0" w:space="0" w:color="auto"/>
      </w:divBdr>
      <w:divsChild>
        <w:div w:id="644551979">
          <w:marLeft w:val="1973"/>
          <w:marRight w:val="0"/>
          <w:marTop w:val="62"/>
          <w:marBottom w:val="0"/>
          <w:divBdr>
            <w:top w:val="none" w:sz="0" w:space="0" w:color="auto"/>
            <w:left w:val="none" w:sz="0" w:space="0" w:color="auto"/>
            <w:bottom w:val="none" w:sz="0" w:space="0" w:color="auto"/>
            <w:right w:val="none" w:sz="0" w:space="0" w:color="auto"/>
          </w:divBdr>
        </w:div>
      </w:divsChild>
    </w:div>
    <w:div w:id="841973031">
      <w:bodyDiv w:val="1"/>
      <w:marLeft w:val="0"/>
      <w:marRight w:val="0"/>
      <w:marTop w:val="0"/>
      <w:marBottom w:val="0"/>
      <w:divBdr>
        <w:top w:val="none" w:sz="0" w:space="0" w:color="auto"/>
        <w:left w:val="none" w:sz="0" w:space="0" w:color="auto"/>
        <w:bottom w:val="none" w:sz="0" w:space="0" w:color="auto"/>
        <w:right w:val="none" w:sz="0" w:space="0" w:color="auto"/>
      </w:divBdr>
      <w:divsChild>
        <w:div w:id="1410079497">
          <w:marLeft w:val="1973"/>
          <w:marRight w:val="0"/>
          <w:marTop w:val="62"/>
          <w:marBottom w:val="0"/>
          <w:divBdr>
            <w:top w:val="none" w:sz="0" w:space="0" w:color="auto"/>
            <w:left w:val="none" w:sz="0" w:space="0" w:color="auto"/>
            <w:bottom w:val="none" w:sz="0" w:space="0" w:color="auto"/>
            <w:right w:val="none" w:sz="0" w:space="0" w:color="auto"/>
          </w:divBdr>
        </w:div>
      </w:divsChild>
    </w:div>
    <w:div w:id="925387446">
      <w:bodyDiv w:val="1"/>
      <w:marLeft w:val="0"/>
      <w:marRight w:val="0"/>
      <w:marTop w:val="0"/>
      <w:marBottom w:val="0"/>
      <w:divBdr>
        <w:top w:val="none" w:sz="0" w:space="0" w:color="auto"/>
        <w:left w:val="none" w:sz="0" w:space="0" w:color="auto"/>
        <w:bottom w:val="none" w:sz="0" w:space="0" w:color="auto"/>
        <w:right w:val="none" w:sz="0" w:space="0" w:color="auto"/>
      </w:divBdr>
      <w:divsChild>
        <w:div w:id="1055280422">
          <w:marLeft w:val="1973"/>
          <w:marRight w:val="0"/>
          <w:marTop w:val="62"/>
          <w:marBottom w:val="0"/>
          <w:divBdr>
            <w:top w:val="none" w:sz="0" w:space="0" w:color="auto"/>
            <w:left w:val="none" w:sz="0" w:space="0" w:color="auto"/>
            <w:bottom w:val="none" w:sz="0" w:space="0" w:color="auto"/>
            <w:right w:val="none" w:sz="0" w:space="0" w:color="auto"/>
          </w:divBdr>
        </w:div>
      </w:divsChild>
    </w:div>
    <w:div w:id="1826168029">
      <w:bodyDiv w:val="1"/>
      <w:marLeft w:val="0"/>
      <w:marRight w:val="0"/>
      <w:marTop w:val="0"/>
      <w:marBottom w:val="0"/>
      <w:divBdr>
        <w:top w:val="none" w:sz="0" w:space="0" w:color="auto"/>
        <w:left w:val="none" w:sz="0" w:space="0" w:color="auto"/>
        <w:bottom w:val="none" w:sz="0" w:space="0" w:color="auto"/>
        <w:right w:val="none" w:sz="0" w:space="0" w:color="auto"/>
      </w:divBdr>
      <w:divsChild>
        <w:div w:id="100299113">
          <w:marLeft w:val="1699"/>
          <w:marRight w:val="0"/>
          <w:marTop w:val="60"/>
          <w:marBottom w:val="0"/>
          <w:divBdr>
            <w:top w:val="none" w:sz="0" w:space="0" w:color="auto"/>
            <w:left w:val="none" w:sz="0" w:space="0" w:color="auto"/>
            <w:bottom w:val="none" w:sz="0" w:space="0" w:color="auto"/>
            <w:right w:val="none" w:sz="0" w:space="0" w:color="auto"/>
          </w:divBdr>
        </w:div>
        <w:div w:id="581792568">
          <w:marLeft w:val="1699"/>
          <w:marRight w:val="0"/>
          <w:marTop w:val="60"/>
          <w:marBottom w:val="0"/>
          <w:divBdr>
            <w:top w:val="none" w:sz="0" w:space="0" w:color="auto"/>
            <w:left w:val="none" w:sz="0" w:space="0" w:color="auto"/>
            <w:bottom w:val="none" w:sz="0" w:space="0" w:color="auto"/>
            <w:right w:val="none" w:sz="0" w:space="0" w:color="auto"/>
          </w:divBdr>
        </w:div>
        <w:div w:id="764570344">
          <w:marLeft w:val="1699"/>
          <w:marRight w:val="0"/>
          <w:marTop w:val="60"/>
          <w:marBottom w:val="0"/>
          <w:divBdr>
            <w:top w:val="none" w:sz="0" w:space="0" w:color="auto"/>
            <w:left w:val="none" w:sz="0" w:space="0" w:color="auto"/>
            <w:bottom w:val="none" w:sz="0" w:space="0" w:color="auto"/>
            <w:right w:val="none" w:sz="0" w:space="0" w:color="auto"/>
          </w:divBdr>
        </w:div>
        <w:div w:id="902986616">
          <w:marLeft w:val="1699"/>
          <w:marRight w:val="0"/>
          <w:marTop w:val="60"/>
          <w:marBottom w:val="0"/>
          <w:divBdr>
            <w:top w:val="none" w:sz="0" w:space="0" w:color="auto"/>
            <w:left w:val="none" w:sz="0" w:space="0" w:color="auto"/>
            <w:bottom w:val="none" w:sz="0" w:space="0" w:color="auto"/>
            <w:right w:val="none" w:sz="0" w:space="0" w:color="auto"/>
          </w:divBdr>
        </w:div>
        <w:div w:id="1217358935">
          <w:marLeft w:val="1699"/>
          <w:marRight w:val="0"/>
          <w:marTop w:val="60"/>
          <w:marBottom w:val="0"/>
          <w:divBdr>
            <w:top w:val="none" w:sz="0" w:space="0" w:color="auto"/>
            <w:left w:val="none" w:sz="0" w:space="0" w:color="auto"/>
            <w:bottom w:val="none" w:sz="0" w:space="0" w:color="auto"/>
            <w:right w:val="none" w:sz="0" w:space="0" w:color="auto"/>
          </w:divBdr>
        </w:div>
        <w:div w:id="1659334893">
          <w:marLeft w:val="1699"/>
          <w:marRight w:val="0"/>
          <w:marTop w:val="60"/>
          <w:marBottom w:val="0"/>
          <w:divBdr>
            <w:top w:val="none" w:sz="0" w:space="0" w:color="auto"/>
            <w:left w:val="none" w:sz="0" w:space="0" w:color="auto"/>
            <w:bottom w:val="none" w:sz="0" w:space="0" w:color="auto"/>
            <w:right w:val="none" w:sz="0" w:space="0" w:color="auto"/>
          </w:divBdr>
        </w:div>
        <w:div w:id="1767966516">
          <w:marLeft w:val="2261"/>
          <w:marRight w:val="0"/>
          <w:marTop w:val="60"/>
          <w:marBottom w:val="0"/>
          <w:divBdr>
            <w:top w:val="none" w:sz="0" w:space="0" w:color="auto"/>
            <w:left w:val="none" w:sz="0" w:space="0" w:color="auto"/>
            <w:bottom w:val="none" w:sz="0" w:space="0" w:color="auto"/>
            <w:right w:val="none" w:sz="0" w:space="0" w:color="auto"/>
          </w:divBdr>
        </w:div>
        <w:div w:id="1805460453">
          <w:marLeft w:val="1699"/>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85450-4DD8-4627-AA22-ABC22F09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1531</Words>
  <Characters>12402</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13906</CharactersWithSpaces>
  <SharedDoc>false</SharedDoc>
  <HLinks>
    <vt:vector size="114" baseType="variant">
      <vt:variant>
        <vt:i4>1376308</vt:i4>
      </vt:variant>
      <vt:variant>
        <vt:i4>83</vt:i4>
      </vt:variant>
      <vt:variant>
        <vt:i4>0</vt:i4>
      </vt:variant>
      <vt:variant>
        <vt:i4>5</vt:i4>
      </vt:variant>
      <vt:variant>
        <vt:lpwstr/>
      </vt:variant>
      <vt:variant>
        <vt:lpwstr>_Toc24125723</vt:lpwstr>
      </vt:variant>
      <vt:variant>
        <vt:i4>1310772</vt:i4>
      </vt:variant>
      <vt:variant>
        <vt:i4>80</vt:i4>
      </vt:variant>
      <vt:variant>
        <vt:i4>0</vt:i4>
      </vt:variant>
      <vt:variant>
        <vt:i4>5</vt:i4>
      </vt:variant>
      <vt:variant>
        <vt:lpwstr/>
      </vt:variant>
      <vt:variant>
        <vt:lpwstr>_Toc24125722</vt:lpwstr>
      </vt:variant>
      <vt:variant>
        <vt:i4>1507380</vt:i4>
      </vt:variant>
      <vt:variant>
        <vt:i4>77</vt:i4>
      </vt:variant>
      <vt:variant>
        <vt:i4>0</vt:i4>
      </vt:variant>
      <vt:variant>
        <vt:i4>5</vt:i4>
      </vt:variant>
      <vt:variant>
        <vt:lpwstr/>
      </vt:variant>
      <vt:variant>
        <vt:lpwstr>_Toc24125721</vt:lpwstr>
      </vt:variant>
      <vt:variant>
        <vt:i4>1441844</vt:i4>
      </vt:variant>
      <vt:variant>
        <vt:i4>74</vt:i4>
      </vt:variant>
      <vt:variant>
        <vt:i4>0</vt:i4>
      </vt:variant>
      <vt:variant>
        <vt:i4>5</vt:i4>
      </vt:variant>
      <vt:variant>
        <vt:lpwstr/>
      </vt:variant>
      <vt:variant>
        <vt:lpwstr>_Toc24125720</vt:lpwstr>
      </vt:variant>
      <vt:variant>
        <vt:i4>2031671</vt:i4>
      </vt:variant>
      <vt:variant>
        <vt:i4>71</vt:i4>
      </vt:variant>
      <vt:variant>
        <vt:i4>0</vt:i4>
      </vt:variant>
      <vt:variant>
        <vt:i4>5</vt:i4>
      </vt:variant>
      <vt:variant>
        <vt:lpwstr/>
      </vt:variant>
      <vt:variant>
        <vt:lpwstr>_Toc24125719</vt:lpwstr>
      </vt:variant>
      <vt:variant>
        <vt:i4>1966135</vt:i4>
      </vt:variant>
      <vt:variant>
        <vt:i4>68</vt:i4>
      </vt:variant>
      <vt:variant>
        <vt:i4>0</vt:i4>
      </vt:variant>
      <vt:variant>
        <vt:i4>5</vt:i4>
      </vt:variant>
      <vt:variant>
        <vt:lpwstr/>
      </vt:variant>
      <vt:variant>
        <vt:lpwstr>_Toc24125718</vt:lpwstr>
      </vt:variant>
      <vt:variant>
        <vt:i4>1114167</vt:i4>
      </vt:variant>
      <vt:variant>
        <vt:i4>65</vt:i4>
      </vt:variant>
      <vt:variant>
        <vt:i4>0</vt:i4>
      </vt:variant>
      <vt:variant>
        <vt:i4>5</vt:i4>
      </vt:variant>
      <vt:variant>
        <vt:lpwstr/>
      </vt:variant>
      <vt:variant>
        <vt:lpwstr>_Toc24125717</vt:lpwstr>
      </vt:variant>
      <vt:variant>
        <vt:i4>1245239</vt:i4>
      </vt:variant>
      <vt:variant>
        <vt:i4>62</vt:i4>
      </vt:variant>
      <vt:variant>
        <vt:i4>0</vt:i4>
      </vt:variant>
      <vt:variant>
        <vt:i4>5</vt:i4>
      </vt:variant>
      <vt:variant>
        <vt:lpwstr/>
      </vt:variant>
      <vt:variant>
        <vt:lpwstr>_Toc24125715</vt:lpwstr>
      </vt:variant>
      <vt:variant>
        <vt:i4>1179703</vt:i4>
      </vt:variant>
      <vt:variant>
        <vt:i4>59</vt:i4>
      </vt:variant>
      <vt:variant>
        <vt:i4>0</vt:i4>
      </vt:variant>
      <vt:variant>
        <vt:i4>5</vt:i4>
      </vt:variant>
      <vt:variant>
        <vt:lpwstr/>
      </vt:variant>
      <vt:variant>
        <vt:lpwstr>_Toc24125714</vt:lpwstr>
      </vt:variant>
      <vt:variant>
        <vt:i4>1376311</vt:i4>
      </vt:variant>
      <vt:variant>
        <vt:i4>56</vt:i4>
      </vt:variant>
      <vt:variant>
        <vt:i4>0</vt:i4>
      </vt:variant>
      <vt:variant>
        <vt:i4>5</vt:i4>
      </vt:variant>
      <vt:variant>
        <vt:lpwstr/>
      </vt:variant>
      <vt:variant>
        <vt:lpwstr>_Toc24125713</vt:lpwstr>
      </vt:variant>
      <vt:variant>
        <vt:i4>1310775</vt:i4>
      </vt:variant>
      <vt:variant>
        <vt:i4>53</vt:i4>
      </vt:variant>
      <vt:variant>
        <vt:i4>0</vt:i4>
      </vt:variant>
      <vt:variant>
        <vt:i4>5</vt:i4>
      </vt:variant>
      <vt:variant>
        <vt:lpwstr/>
      </vt:variant>
      <vt:variant>
        <vt:lpwstr>_Toc24125712</vt:lpwstr>
      </vt:variant>
      <vt:variant>
        <vt:i4>1507383</vt:i4>
      </vt:variant>
      <vt:variant>
        <vt:i4>50</vt:i4>
      </vt:variant>
      <vt:variant>
        <vt:i4>0</vt:i4>
      </vt:variant>
      <vt:variant>
        <vt:i4>5</vt:i4>
      </vt:variant>
      <vt:variant>
        <vt:lpwstr/>
      </vt:variant>
      <vt:variant>
        <vt:lpwstr>_Toc24125711</vt:lpwstr>
      </vt:variant>
      <vt:variant>
        <vt:i4>1441847</vt:i4>
      </vt:variant>
      <vt:variant>
        <vt:i4>47</vt:i4>
      </vt:variant>
      <vt:variant>
        <vt:i4>0</vt:i4>
      </vt:variant>
      <vt:variant>
        <vt:i4>5</vt:i4>
      </vt:variant>
      <vt:variant>
        <vt:lpwstr/>
      </vt:variant>
      <vt:variant>
        <vt:lpwstr>_Toc24125710</vt:lpwstr>
      </vt:variant>
      <vt:variant>
        <vt:i4>2031670</vt:i4>
      </vt:variant>
      <vt:variant>
        <vt:i4>44</vt:i4>
      </vt:variant>
      <vt:variant>
        <vt:i4>0</vt:i4>
      </vt:variant>
      <vt:variant>
        <vt:i4>5</vt:i4>
      </vt:variant>
      <vt:variant>
        <vt:lpwstr/>
      </vt:variant>
      <vt:variant>
        <vt:lpwstr>_Toc24125709</vt:lpwstr>
      </vt:variant>
      <vt:variant>
        <vt:i4>1966134</vt:i4>
      </vt:variant>
      <vt:variant>
        <vt:i4>41</vt:i4>
      </vt:variant>
      <vt:variant>
        <vt:i4>0</vt:i4>
      </vt:variant>
      <vt:variant>
        <vt:i4>5</vt:i4>
      </vt:variant>
      <vt:variant>
        <vt:lpwstr/>
      </vt:variant>
      <vt:variant>
        <vt:lpwstr>_Toc24125708</vt:lpwstr>
      </vt:variant>
      <vt:variant>
        <vt:i4>1114166</vt:i4>
      </vt:variant>
      <vt:variant>
        <vt:i4>38</vt:i4>
      </vt:variant>
      <vt:variant>
        <vt:i4>0</vt:i4>
      </vt:variant>
      <vt:variant>
        <vt:i4>5</vt:i4>
      </vt:variant>
      <vt:variant>
        <vt:lpwstr/>
      </vt:variant>
      <vt:variant>
        <vt:lpwstr>_Toc24125707</vt:lpwstr>
      </vt:variant>
      <vt:variant>
        <vt:i4>1048630</vt:i4>
      </vt:variant>
      <vt:variant>
        <vt:i4>35</vt:i4>
      </vt:variant>
      <vt:variant>
        <vt:i4>0</vt:i4>
      </vt:variant>
      <vt:variant>
        <vt:i4>5</vt:i4>
      </vt:variant>
      <vt:variant>
        <vt:lpwstr/>
      </vt:variant>
      <vt:variant>
        <vt:lpwstr>_Toc24125706</vt:lpwstr>
      </vt:variant>
      <vt:variant>
        <vt:i4>1507382</vt:i4>
      </vt:variant>
      <vt:variant>
        <vt:i4>29</vt:i4>
      </vt:variant>
      <vt:variant>
        <vt:i4>0</vt:i4>
      </vt:variant>
      <vt:variant>
        <vt:i4>5</vt:i4>
      </vt:variant>
      <vt:variant>
        <vt:lpwstr/>
      </vt:variant>
      <vt:variant>
        <vt:lpwstr>_Toc24125701</vt:lpwstr>
      </vt:variant>
      <vt:variant>
        <vt:i4>1441846</vt:i4>
      </vt:variant>
      <vt:variant>
        <vt:i4>26</vt:i4>
      </vt:variant>
      <vt:variant>
        <vt:i4>0</vt:i4>
      </vt:variant>
      <vt:variant>
        <vt:i4>5</vt:i4>
      </vt:variant>
      <vt:variant>
        <vt:lpwstr/>
      </vt:variant>
      <vt:variant>
        <vt:lpwstr>_Toc24125700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2019-11-08T22:27:00Z</dcterms:created>
  <dcterms:modified xsi:type="dcterms:W3CDTF">2019-11-08T22:27:00Z</dcterms:modified>
  <cp:category/>
</cp:coreProperties>
</file>